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56"/>
        <w:gridCol w:w="2724"/>
        <w:gridCol w:w="2885"/>
        <w:gridCol w:w="3049"/>
        <w:gridCol w:w="2878"/>
      </w:tblGrid>
      <w:tr w:rsidR="006314B3" w:rsidRPr="00072B08" w14:paraId="7485F77D" w14:textId="77777777" w:rsidTr="001A3889">
        <w:tc>
          <w:tcPr>
            <w:tcW w:w="13992" w:type="dxa"/>
            <w:gridSpan w:val="5"/>
            <w:vAlign w:val="center"/>
          </w:tcPr>
          <w:p w14:paraId="7674A90B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MATRIZ E MAPA DE RISCOS - LEI FEDERAL N.°14.133/2021, ART. 22</w:t>
            </w:r>
          </w:p>
        </w:tc>
      </w:tr>
      <w:tr w:rsidR="006314B3" w:rsidRPr="00072B08" w14:paraId="590E35BF" w14:textId="77777777" w:rsidTr="001A3889">
        <w:tc>
          <w:tcPr>
            <w:tcW w:w="13992" w:type="dxa"/>
            <w:gridSpan w:val="5"/>
            <w:vAlign w:val="center"/>
          </w:tcPr>
          <w:p w14:paraId="52747736" w14:textId="40F0F82F" w:rsidR="006314B3" w:rsidRPr="00380864" w:rsidRDefault="006314B3" w:rsidP="00380864">
            <w:r w:rsidRPr="00072B08">
              <w:rPr>
                <w:rFonts w:cstheme="minorHAnsi"/>
                <w:b/>
                <w:bCs/>
                <w:sz w:val="24"/>
                <w:szCs w:val="24"/>
              </w:rPr>
              <w:t>Objeto</w:t>
            </w:r>
            <w:r w:rsidRPr="00072B08">
              <w:rPr>
                <w:rFonts w:cstheme="minorHAnsi"/>
                <w:sz w:val="24"/>
                <w:szCs w:val="24"/>
              </w:rPr>
              <w:t xml:space="preserve">: O objeto da presente licitação é a execução de obra, pelo regime de contratação </w:t>
            </w:r>
            <w:proofErr w:type="spellStart"/>
            <w:r w:rsidR="00955D9E" w:rsidRPr="008C60EE">
              <w:rPr>
                <w:rFonts w:cstheme="minorHAnsi"/>
                <w:sz w:val="24"/>
                <w:szCs w:val="24"/>
              </w:rPr>
              <w:t>semi-</w:t>
            </w:r>
            <w:r w:rsidRPr="008C60EE">
              <w:rPr>
                <w:rFonts w:cstheme="minorHAnsi"/>
                <w:sz w:val="24"/>
                <w:szCs w:val="24"/>
              </w:rPr>
              <w:t>integrada</w:t>
            </w:r>
            <w:proofErr w:type="spellEnd"/>
            <w:r w:rsidRPr="008C60EE">
              <w:rPr>
                <w:rFonts w:cstheme="minorHAnsi"/>
                <w:sz w:val="24"/>
                <w:szCs w:val="24"/>
              </w:rPr>
              <w:t xml:space="preserve"> (projeto </w:t>
            </w:r>
            <w:r w:rsidR="00955D9E" w:rsidRPr="008C60EE">
              <w:rPr>
                <w:rFonts w:cstheme="minorHAnsi"/>
                <w:sz w:val="24"/>
                <w:szCs w:val="24"/>
              </w:rPr>
              <w:t>executivo</w:t>
            </w:r>
            <w:r w:rsidRPr="008C60EE">
              <w:rPr>
                <w:rFonts w:cstheme="minorHAnsi"/>
                <w:sz w:val="24"/>
                <w:szCs w:val="24"/>
              </w:rPr>
              <w:t xml:space="preserve"> e execução)</w:t>
            </w:r>
            <w:r w:rsidR="008C60EE" w:rsidRPr="008C60EE">
              <w:rPr>
                <w:rFonts w:cstheme="minorHAnsi"/>
                <w:sz w:val="24"/>
                <w:szCs w:val="24"/>
              </w:rPr>
              <w:t>,</w:t>
            </w:r>
            <w:r w:rsidR="00380864">
              <w:t xml:space="preserve"> </w:t>
            </w:r>
            <w:r w:rsidRPr="00072B08">
              <w:rPr>
                <w:rFonts w:cstheme="minorHAnsi"/>
                <w:sz w:val="24"/>
                <w:szCs w:val="24"/>
              </w:rPr>
              <w:t xml:space="preserve">com julgamento </w:t>
            </w:r>
            <w:r w:rsidRPr="009656A8">
              <w:rPr>
                <w:rFonts w:cstheme="minorHAnsi"/>
                <w:sz w:val="24"/>
                <w:szCs w:val="24"/>
              </w:rPr>
              <w:t>por menor preço global,</w:t>
            </w:r>
            <w:r w:rsidRPr="00072B08">
              <w:rPr>
                <w:rFonts w:cstheme="minorHAnsi"/>
                <w:sz w:val="24"/>
                <w:szCs w:val="24"/>
              </w:rPr>
              <w:t xml:space="preserve"> de execução da ponte sobre o Rio </w:t>
            </w:r>
            <w:proofErr w:type="spellStart"/>
            <w:r w:rsidRPr="00072B08">
              <w:rPr>
                <w:rFonts w:cstheme="minorHAnsi"/>
                <w:sz w:val="24"/>
                <w:szCs w:val="24"/>
              </w:rPr>
              <w:t>Toropi</w:t>
            </w:r>
            <w:proofErr w:type="spellEnd"/>
            <w:r w:rsidRPr="00072B08">
              <w:rPr>
                <w:rFonts w:cstheme="minorHAnsi"/>
                <w:sz w:val="24"/>
                <w:szCs w:val="24"/>
              </w:rPr>
              <w:t>, que liga São Pedro do Sul e Quevedos, em estrutura mista (concreto armado e aço), localizada sob as coordenadas 29º27'46" S / 54º07'21" O e dimensões de acordo com as especificações técnicas contidas no Anteprojeto que segue anexo, devendo seguir as recomendações e Normas Técnicas, a ser construída com recursos federais, conforme processo 59053.016534/2024-61 do Ministério da Integração e do Desenvolvimento Regional – Secretaria Nacional de Proteção e Defesa Civil, nas condições, quantidades e exigências estabelecidas neste Termo de Referência e seus anexos.</w:t>
            </w:r>
          </w:p>
        </w:tc>
      </w:tr>
      <w:tr w:rsidR="006314B3" w:rsidRPr="00072B08" w14:paraId="552A82F9" w14:textId="77777777" w:rsidTr="00281CFE">
        <w:tc>
          <w:tcPr>
            <w:tcW w:w="2456" w:type="dxa"/>
            <w:vAlign w:val="center"/>
          </w:tcPr>
          <w:p w14:paraId="1130C624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TIPO DE RISCO</w:t>
            </w:r>
          </w:p>
        </w:tc>
        <w:tc>
          <w:tcPr>
            <w:tcW w:w="2724" w:type="dxa"/>
            <w:vAlign w:val="center"/>
          </w:tcPr>
          <w:p w14:paraId="172E202F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885" w:type="dxa"/>
            <w:vAlign w:val="center"/>
          </w:tcPr>
          <w:p w14:paraId="5F955B07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MATERIALIZAÇÃO (CONSEQUÊNCIA)</w:t>
            </w:r>
          </w:p>
        </w:tc>
        <w:tc>
          <w:tcPr>
            <w:tcW w:w="3049" w:type="dxa"/>
            <w:vAlign w:val="center"/>
          </w:tcPr>
          <w:p w14:paraId="7FD1FEF8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MITIGAÇÃO</w:t>
            </w:r>
          </w:p>
        </w:tc>
        <w:tc>
          <w:tcPr>
            <w:tcW w:w="2878" w:type="dxa"/>
            <w:vAlign w:val="center"/>
          </w:tcPr>
          <w:p w14:paraId="362F71B8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ALOCAÇÃO DA RESPONSABILIDADE PELO RISCO</w:t>
            </w:r>
          </w:p>
        </w:tc>
      </w:tr>
      <w:tr w:rsidR="000F5B30" w:rsidRPr="00072B08" w14:paraId="26323BBC" w14:textId="77777777" w:rsidTr="00281CFE">
        <w:tc>
          <w:tcPr>
            <w:tcW w:w="2456" w:type="dxa"/>
            <w:shd w:val="clear" w:color="auto" w:fill="D9D9D9" w:themeFill="background1" w:themeFillShade="D9"/>
            <w:vAlign w:val="center"/>
          </w:tcPr>
          <w:p w14:paraId="5AEF7035" w14:textId="534CC731" w:rsidR="000F5B30" w:rsidRPr="00072B08" w:rsidRDefault="000F5B30" w:rsidP="00F509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0924">
              <w:rPr>
                <w:rFonts w:cstheme="minorHAnsi"/>
                <w:sz w:val="24"/>
                <w:szCs w:val="24"/>
              </w:rPr>
              <w:t>Ambiental/Hidrológico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14:paraId="2EB094B8" w14:textId="77777777" w:rsidR="000F5B30" w:rsidRPr="00072B08" w:rsidRDefault="000F5B30" w:rsidP="000F5B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Ocorrência de chuvas ou acidentes com equipamentos durante a execução da obra</w:t>
            </w:r>
          </w:p>
        </w:tc>
        <w:tc>
          <w:tcPr>
            <w:tcW w:w="2885" w:type="dxa"/>
            <w:shd w:val="clear" w:color="auto" w:fill="D9D9D9" w:themeFill="background1" w:themeFillShade="D9"/>
            <w:vAlign w:val="center"/>
          </w:tcPr>
          <w:p w14:paraId="47462D29" w14:textId="77777777" w:rsidR="000F5B30" w:rsidRPr="00072B08" w:rsidRDefault="000F5B30" w:rsidP="000F5B30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Desmatamento e destruição de habitats</w:t>
            </w:r>
          </w:p>
          <w:p w14:paraId="6A3F6152" w14:textId="77777777" w:rsidR="000F5B30" w:rsidRPr="00072B08" w:rsidRDefault="000F5B30" w:rsidP="000F5B30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Emissões de gases de efeito estufa</w:t>
            </w:r>
          </w:p>
          <w:p w14:paraId="1C85886B" w14:textId="77777777" w:rsidR="000F5B30" w:rsidRPr="00072B08" w:rsidRDefault="000F5B30" w:rsidP="000F5B30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Uso de recursos naturais</w:t>
            </w:r>
          </w:p>
          <w:p w14:paraId="49CF2D7D" w14:textId="77777777" w:rsidR="000F5B30" w:rsidRPr="00072B08" w:rsidRDefault="000F5B30" w:rsidP="000F5B30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Impacto na qualidade da água</w:t>
            </w:r>
          </w:p>
          <w:p w14:paraId="2C10EC3A" w14:textId="77777777" w:rsidR="000F5B30" w:rsidRPr="00072B08" w:rsidRDefault="000F5B30" w:rsidP="000F5B30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Alterações no fluxo de água e Contratada padrões de drenagem</w:t>
            </w:r>
          </w:p>
          <w:p w14:paraId="2043426A" w14:textId="77777777" w:rsidR="000F5B30" w:rsidRPr="00072B08" w:rsidRDefault="000F5B30" w:rsidP="000F5B30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Resíduos de construção e demolição</w:t>
            </w:r>
          </w:p>
          <w:p w14:paraId="4F57B213" w14:textId="77777777" w:rsidR="000F5B30" w:rsidRPr="00072B08" w:rsidRDefault="000F5B30" w:rsidP="000F5B30">
            <w:pPr>
              <w:tabs>
                <w:tab w:val="left" w:pos="177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D9D9D9" w:themeFill="background1" w:themeFillShade="D9"/>
            <w:vAlign w:val="center"/>
          </w:tcPr>
          <w:p w14:paraId="72576D5F" w14:textId="77777777" w:rsidR="000F5B30" w:rsidRPr="00072B08" w:rsidRDefault="000F5B30" w:rsidP="000F5B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Planejamento cuidadoso;</w:t>
            </w:r>
          </w:p>
          <w:p w14:paraId="1F0BD9FD" w14:textId="77777777" w:rsidR="000F5B30" w:rsidRPr="00072B08" w:rsidRDefault="000F5B30" w:rsidP="000F5B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Preservação da vegetação;</w:t>
            </w:r>
          </w:p>
          <w:p w14:paraId="24B677C8" w14:textId="77777777" w:rsidR="000F5B30" w:rsidRPr="00072B08" w:rsidRDefault="000F5B30" w:rsidP="000F5B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Controle de erosão Monitoramento ambiental.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071E0854" w14:textId="172C1D1C" w:rsidR="000F5B30" w:rsidRPr="00072B08" w:rsidRDefault="000F5B30" w:rsidP="000F5B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B5106">
              <w:rPr>
                <w:rFonts w:cstheme="minorHAnsi"/>
                <w:sz w:val="24"/>
                <w:szCs w:val="24"/>
              </w:rPr>
              <w:t>Contratada</w:t>
            </w:r>
            <w:r w:rsidR="00043F3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50924" w:rsidRPr="00072B08" w14:paraId="23725262" w14:textId="77777777" w:rsidTr="00281CFE">
        <w:tc>
          <w:tcPr>
            <w:tcW w:w="2456" w:type="dxa"/>
            <w:shd w:val="clear" w:color="auto" w:fill="D9D9D9" w:themeFill="background1" w:themeFillShade="D9"/>
          </w:tcPr>
          <w:p w14:paraId="3553E88B" w14:textId="34A5B428" w:rsidR="00F50924" w:rsidRPr="00D6483A" w:rsidRDefault="00F50924" w:rsidP="00F509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0924">
              <w:rPr>
                <w:rFonts w:cstheme="minorHAnsi"/>
                <w:sz w:val="24"/>
                <w:szCs w:val="24"/>
              </w:rPr>
              <w:t>Ambiental/Hidrológico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14:paraId="6F0CF6DB" w14:textId="1990DA70" w:rsidR="00F50924" w:rsidRPr="00F50924" w:rsidRDefault="00F50924" w:rsidP="00F509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0924">
              <w:rPr>
                <w:rFonts w:cstheme="minorHAnsi"/>
                <w:sz w:val="24"/>
                <w:szCs w:val="24"/>
              </w:rPr>
              <w:t>Atrasos na emissão ou renovação de licenças ambientais.</w:t>
            </w:r>
          </w:p>
        </w:tc>
        <w:tc>
          <w:tcPr>
            <w:tcW w:w="2885" w:type="dxa"/>
            <w:shd w:val="clear" w:color="auto" w:fill="D9D9D9" w:themeFill="background1" w:themeFillShade="D9"/>
          </w:tcPr>
          <w:p w14:paraId="5F673202" w14:textId="6518C790" w:rsidR="00F50924" w:rsidRPr="00F50924" w:rsidRDefault="00F50924" w:rsidP="00F509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0924">
              <w:rPr>
                <w:rFonts w:cstheme="minorHAnsi"/>
                <w:sz w:val="24"/>
                <w:szCs w:val="24"/>
              </w:rPr>
              <w:t>Paralisação da obra.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14F659B6" w14:textId="02ACC718" w:rsidR="00F50924" w:rsidRPr="00F50924" w:rsidRDefault="00F50924" w:rsidP="00F509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0924">
              <w:rPr>
                <w:rFonts w:cstheme="minorHAnsi"/>
                <w:sz w:val="24"/>
                <w:szCs w:val="24"/>
              </w:rPr>
              <w:t>Acompanhamento junto aos órgãos competentes.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49DC4C92" w14:textId="4A26DBD7" w:rsidR="00F50924" w:rsidRPr="00F50924" w:rsidRDefault="00F50924" w:rsidP="00F509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48C3">
              <w:rPr>
                <w:rFonts w:cstheme="minorHAnsi"/>
                <w:sz w:val="24"/>
                <w:szCs w:val="24"/>
              </w:rPr>
              <w:t>C</w:t>
            </w:r>
            <w:r w:rsidR="00A748C3">
              <w:rPr>
                <w:rFonts w:cstheme="minorHAnsi"/>
                <w:sz w:val="24"/>
                <w:szCs w:val="24"/>
              </w:rPr>
              <w:t>ontratada</w:t>
            </w:r>
          </w:p>
        </w:tc>
      </w:tr>
      <w:tr w:rsidR="00F103F9" w:rsidRPr="00072B08" w14:paraId="27419D1C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702A5E21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246A1917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Ruptura de peças da drenagem pluvial durante </w:t>
            </w:r>
            <w:r w:rsidRPr="00072B08">
              <w:rPr>
                <w:rFonts w:cstheme="minorHAnsi"/>
                <w:sz w:val="24"/>
                <w:szCs w:val="24"/>
              </w:rPr>
              <w:lastRenderedPageBreak/>
              <w:t>ou após a execução do serviço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15516000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- Perda de serviços já executados;</w:t>
            </w:r>
          </w:p>
          <w:p w14:paraId="6DDC8EE7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Atraso na obra;</w:t>
            </w:r>
          </w:p>
          <w:p w14:paraId="416328E2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- Reparos ou troca das estruturas danificadas.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14242E69" w14:textId="77777777" w:rsidR="00F103F9" w:rsidRPr="00ED150F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ED150F">
              <w:rPr>
                <w:rFonts w:cstheme="minorHAnsi"/>
                <w:sz w:val="24"/>
                <w:szCs w:val="24"/>
              </w:rPr>
              <w:lastRenderedPageBreak/>
              <w:t>A contratada deverá utilizar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ED150F">
              <w:rPr>
                <w:rFonts w:cstheme="minorHAnsi"/>
                <w:sz w:val="24"/>
                <w:szCs w:val="24"/>
              </w:rPr>
              <w:t>materiais de boa qualidade e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ED150F">
              <w:rPr>
                <w:rFonts w:cstheme="minorHAnsi"/>
                <w:sz w:val="24"/>
                <w:szCs w:val="24"/>
              </w:rPr>
              <w:lastRenderedPageBreak/>
              <w:t xml:space="preserve">garantir a execução </w:t>
            </w:r>
            <w:r w:rsidRPr="00072B08">
              <w:rPr>
                <w:rFonts w:cstheme="minorHAnsi"/>
                <w:sz w:val="24"/>
                <w:szCs w:val="24"/>
              </w:rPr>
              <w:t>c</w:t>
            </w:r>
            <w:r w:rsidRPr="00ED150F">
              <w:rPr>
                <w:rFonts w:cstheme="minorHAnsi"/>
                <w:sz w:val="24"/>
                <w:szCs w:val="24"/>
              </w:rPr>
              <w:t>onforme</w:t>
            </w:r>
          </w:p>
          <w:p w14:paraId="4B15307C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projeto.</w:t>
            </w:r>
          </w:p>
          <w:p w14:paraId="06F1E3AF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 contratada deverá utilizar equipes de serviço que já tenham experiência com a execução de redes de drenagem pluvial.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08B873DD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Contratada</w:t>
            </w:r>
          </w:p>
        </w:tc>
      </w:tr>
      <w:tr w:rsidR="00F103F9" w:rsidRPr="00072B08" w14:paraId="794CC747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1B34FB03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5A8E72A3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Ocorrência de danos devido a utilização de material de má qualidade ou incorreto.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25D0BB2C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Necessidade de troca de materiais previamente adquiridos;</w:t>
            </w:r>
          </w:p>
          <w:p w14:paraId="53A9464C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nos custos;</w:t>
            </w:r>
          </w:p>
          <w:p w14:paraId="1FFABE1C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Perda de serviços já executados e/ou materiais estocados.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715BEC3F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 contratada deverá adquirir os produtos em conformidade com os descritivos estabelecidos em projeto.</w:t>
            </w:r>
          </w:p>
          <w:p w14:paraId="6E830FF0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 A contratada deverá garantir que o responsável técnico pela execução da obra ateste a qualidade dos materiais adquiridos para a execução da mesma.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35076F7C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76C64A4D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1185E9D4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59682761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Prejuízos causados a Vizinhos / Terceiros pela realização da obra.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0BBBAB61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Atraso na obra;</w:t>
            </w:r>
          </w:p>
          <w:p w14:paraId="39AA545F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nos custos.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567399D3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Seguro de responsabilidade civil.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2BE12146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71AE58DC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301D5DF1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71A9A4AA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Utilização de materiais que não atendam funcionalidade da obra.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141EFDDB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Necessidade de troca dos materiais previamente adquiridos;</w:t>
            </w:r>
          </w:p>
          <w:p w14:paraId="03FD63D9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nos custos;</w:t>
            </w:r>
          </w:p>
          <w:p w14:paraId="2AEC3288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Aditivo.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425B55CF" w14:textId="0CE1C85A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 contratada deverá elaborar</w:t>
            </w:r>
            <w:r w:rsidR="00084DDB">
              <w:rPr>
                <w:rFonts w:cstheme="minorHAnsi"/>
                <w:sz w:val="24"/>
                <w:szCs w:val="24"/>
              </w:rPr>
              <w:t xml:space="preserve"> o</w:t>
            </w:r>
            <w:r w:rsidRPr="00072B08">
              <w:rPr>
                <w:rFonts w:cstheme="minorHAnsi"/>
                <w:sz w:val="24"/>
                <w:szCs w:val="24"/>
              </w:rPr>
              <w:t xml:space="preserve"> projeto executivo com a finalidade de ampliar o detalhamento dos materiais e técnicas construtivas, visando coibir a utilização de </w:t>
            </w:r>
            <w:r w:rsidRPr="00072B08">
              <w:rPr>
                <w:rFonts w:cstheme="minorHAnsi"/>
                <w:sz w:val="24"/>
                <w:szCs w:val="24"/>
              </w:rPr>
              <w:lastRenderedPageBreak/>
              <w:t>materiais que não atendam às expectativas da obra.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44F7CE33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Contratada</w:t>
            </w:r>
          </w:p>
        </w:tc>
      </w:tr>
      <w:tr w:rsidR="00F103F9" w:rsidRPr="00072B08" w14:paraId="785B558B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4893E40F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6CA10244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Acidentes causados por máquinas e/ou ferramentas em trabalhadores na obra ou desmoronamento das estruturas da obra.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77E0DD57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Paralisação das obras ou atraso no cronograma de execução;</w:t>
            </w:r>
          </w:p>
          <w:p w14:paraId="08984F84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dos custos;</w:t>
            </w:r>
          </w:p>
          <w:p w14:paraId="562F26A3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Necessidade de repor os serviços, materiais e equipamentos danificados;</w:t>
            </w:r>
          </w:p>
          <w:p w14:paraId="69EA1115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- </w:t>
            </w:r>
            <w:r w:rsidRPr="00BD3882">
              <w:rPr>
                <w:rFonts w:cstheme="minorHAnsi"/>
                <w:sz w:val="24"/>
                <w:szCs w:val="24"/>
              </w:rPr>
              <w:t>Responsabilidade civil por danos à propriedade do</w:t>
            </w:r>
            <w:r w:rsidRPr="00072B08">
              <w:rPr>
                <w:rFonts w:cstheme="minorHAnsi"/>
                <w:sz w:val="24"/>
                <w:szCs w:val="24"/>
              </w:rPr>
              <w:t xml:space="preserve"> contratante ou de terceiros;</w:t>
            </w:r>
          </w:p>
          <w:p w14:paraId="539E329C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Indenizações por danos materiais ou morais a eventuais vítimas;</w:t>
            </w:r>
          </w:p>
          <w:p w14:paraId="77087EA8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Condenações na esfera trabalhista;</w:t>
            </w:r>
          </w:p>
          <w:p w14:paraId="1BEFFA21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Multas, embargos e outras penalidades aplicadas por órgãos de fiscalização;</w:t>
            </w:r>
          </w:p>
          <w:p w14:paraId="605B8AA5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Responsabilização penal dos responsáveis técnicos.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32E2C0CC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Cumprimento das normas de segurança</w:t>
            </w:r>
          </w:p>
          <w:p w14:paraId="400B1851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do trabalho, em especial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BC60AF">
              <w:rPr>
                <w:rFonts w:cstheme="minorHAnsi"/>
                <w:sz w:val="24"/>
                <w:szCs w:val="24"/>
              </w:rPr>
              <w:t>da NR-18 e da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BC60AF">
              <w:rPr>
                <w:rFonts w:cstheme="minorHAnsi"/>
                <w:sz w:val="24"/>
                <w:szCs w:val="24"/>
              </w:rPr>
              <w:t>R</w:t>
            </w:r>
            <w:r w:rsidRPr="00072B08">
              <w:rPr>
                <w:rFonts w:cstheme="minorHAnsi"/>
                <w:sz w:val="24"/>
                <w:szCs w:val="24"/>
              </w:rPr>
              <w:t>T</w:t>
            </w:r>
            <w:r w:rsidRPr="00BC60AF">
              <w:rPr>
                <w:rFonts w:cstheme="minorHAnsi"/>
                <w:sz w:val="24"/>
                <w:szCs w:val="24"/>
              </w:rPr>
              <w:t>P</w:t>
            </w:r>
            <w:r w:rsidRPr="00072B08">
              <w:rPr>
                <w:rFonts w:cstheme="minorHAnsi"/>
                <w:sz w:val="24"/>
                <w:szCs w:val="24"/>
              </w:rPr>
              <w:t xml:space="preserve"> 0</w:t>
            </w:r>
            <w:r w:rsidRPr="00BC60AF">
              <w:rPr>
                <w:rFonts w:cstheme="minorHAnsi"/>
                <w:sz w:val="24"/>
                <w:szCs w:val="24"/>
              </w:rPr>
              <w:t>1</w:t>
            </w:r>
            <w:r w:rsidRPr="00072B08">
              <w:rPr>
                <w:rFonts w:cstheme="minorHAnsi"/>
                <w:sz w:val="24"/>
                <w:szCs w:val="24"/>
              </w:rPr>
              <w:t>;</w:t>
            </w:r>
          </w:p>
          <w:p w14:paraId="04B0BCD6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Acompanhamento dos serviços</w:t>
            </w:r>
          </w:p>
          <w:p w14:paraId="0B491651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</w:t>
            </w:r>
            <w:r w:rsidRPr="00BC60AF">
              <w:rPr>
                <w:rFonts w:cstheme="minorHAnsi"/>
                <w:sz w:val="24"/>
                <w:szCs w:val="24"/>
              </w:rPr>
              <w:t>elo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BC60AF">
              <w:rPr>
                <w:rFonts w:cstheme="minorHAnsi"/>
                <w:sz w:val="24"/>
                <w:szCs w:val="24"/>
              </w:rPr>
              <w:t>seu responsável técnico e pela</w:t>
            </w:r>
          </w:p>
          <w:p w14:paraId="0DE9DA3A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equipe de fiscalização.</w:t>
            </w:r>
          </w:p>
          <w:p w14:paraId="5F658A68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Contratação de seguro de</w:t>
            </w:r>
          </w:p>
          <w:p w14:paraId="557B9F7B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responsabilidade civil ou de risco</w:t>
            </w:r>
          </w:p>
          <w:p w14:paraId="02A21A83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e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BC60AF">
              <w:rPr>
                <w:rFonts w:cstheme="minorHAnsi"/>
                <w:sz w:val="24"/>
                <w:szCs w:val="24"/>
              </w:rPr>
              <w:t>engenharia com cobertura adequada.</w:t>
            </w:r>
          </w:p>
          <w:p w14:paraId="1FDFCB7D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Execução de tela de proteção,</w:t>
            </w:r>
          </w:p>
          <w:p w14:paraId="678E4138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tapumes, guarda-corpos, fechamentos</w:t>
            </w:r>
          </w:p>
          <w:p w14:paraId="5768E4C6" w14:textId="77777777" w:rsidR="00F103F9" w:rsidRPr="00BC60AF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0AF">
              <w:rPr>
                <w:rFonts w:cstheme="minorHAnsi"/>
                <w:sz w:val="24"/>
                <w:szCs w:val="24"/>
              </w:rPr>
              <w:t>e outros dispositivos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BC60AF">
              <w:rPr>
                <w:rFonts w:cstheme="minorHAnsi"/>
                <w:sz w:val="24"/>
                <w:szCs w:val="24"/>
              </w:rPr>
              <w:t>de proteção</w:t>
            </w:r>
          </w:p>
          <w:p w14:paraId="6E1D5B31" w14:textId="77777777" w:rsidR="00F103F9" w:rsidRPr="00072B08" w:rsidRDefault="00F103F9" w:rsidP="00F10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coletiva.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774049C7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26B8DD6A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62EDB83F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54C22160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Roubos e furtos de materiais e equipamentos.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36874D92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de custos de execução;</w:t>
            </w:r>
          </w:p>
          <w:p w14:paraId="7FB7B0E1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Eventuais atrasos para a aquisição de novos bens;</w:t>
            </w:r>
          </w:p>
          <w:p w14:paraId="45099595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- Eventuais danos às instalações do canteiro de obras ou do contratante.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1BBC5A0F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Deixar os materiais dentro das dependências do canteiro de obras, que deve permanecer preferencialmente trancado.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23D7BEA1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5E063A33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1D12E475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78D311C6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Atos de vandalismo de empregados ou de terceiros que causem danos às instalações das obras ou aos equipamentos/materiais mobilizados.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545DDEC0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de custos de execução;</w:t>
            </w:r>
          </w:p>
          <w:p w14:paraId="3037557A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Atrasos do cronograma de execução;</w:t>
            </w:r>
          </w:p>
          <w:p w14:paraId="55D6E81C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Custos com reparo ou descarte dos itens danificados.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30935C41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Remuneração do risco assumido pelo construtor.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2046FA8A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55458DF5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34C0108F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47480701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Erros na execução da acessibilidade da obra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31418F06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Acidentes com pessoas com necessidades especiais devido à falha na execução.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3B18B4F8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Seguro de responsabilidade civil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3DE35520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67096837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6863C7F8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56FB585F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Ocorrência de outros eventos que causem o atraso na conclusão da obra ou o aumento do seu custo por culpa do contratado.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037A2834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Atraso na obra;</w:t>
            </w:r>
          </w:p>
          <w:p w14:paraId="006517C1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de custos.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414CF7D1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Cláusula contratual prevendo a aplicação de penalidades e de rescisão unilateral do contrato. </w:t>
            </w:r>
          </w:p>
          <w:p w14:paraId="40CBE950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Remuneração do risco assumido pelo construtor.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69C288DD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4D73519F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6EEFEF54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05BD5232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Erros e defeitos na execução da obra ensejando reconstrução total ou parcial.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4B06F233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Atraso na obra;</w:t>
            </w:r>
          </w:p>
          <w:p w14:paraId="6486648B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de custos;</w:t>
            </w:r>
          </w:p>
          <w:p w14:paraId="12CC166B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Despesas com a demolição e desentulho dos itens defeituosos.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3A84CC41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Cláusula contratual prevendo a aplicação de penalidades e de rescisão unilateral do contrato.</w:t>
            </w:r>
          </w:p>
          <w:p w14:paraId="139CBB19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 Remuneração do risco assumido pelo construtor. </w:t>
            </w:r>
          </w:p>
          <w:p w14:paraId="7EC26D9E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Acompanhamento da obra por equipe de fiscalização atuante.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03F447CE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08A524F8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5C0F2BE8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4D1459BE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Perda de produtividade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20C3AE89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de prazo de execução;</w:t>
            </w:r>
          </w:p>
          <w:p w14:paraId="0E0B6F73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Variação do custo.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67BF52A9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 deverá propor à contratante plano de ataque da obra e estimular condições operacionais.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31D30CF7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F103F9" w:rsidRPr="00072B08" w14:paraId="531F2636" w14:textId="77777777" w:rsidTr="00281CFE">
        <w:tc>
          <w:tcPr>
            <w:tcW w:w="2456" w:type="dxa"/>
            <w:shd w:val="clear" w:color="auto" w:fill="E2EFD9" w:themeFill="accent6" w:themeFillTint="33"/>
            <w:vAlign w:val="center"/>
          </w:tcPr>
          <w:p w14:paraId="4287EB47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  <w:vAlign w:val="center"/>
          </w:tcPr>
          <w:p w14:paraId="7359CA92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 não consegue atingir os requisitos de qualidade.</w:t>
            </w:r>
          </w:p>
        </w:tc>
        <w:tc>
          <w:tcPr>
            <w:tcW w:w="2885" w:type="dxa"/>
            <w:shd w:val="clear" w:color="auto" w:fill="E2EFD9" w:themeFill="accent6" w:themeFillTint="33"/>
            <w:vAlign w:val="center"/>
          </w:tcPr>
          <w:p w14:paraId="56BD43B1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Retrabalho;</w:t>
            </w:r>
          </w:p>
          <w:p w14:paraId="35DAB27F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de prazo;</w:t>
            </w:r>
          </w:p>
          <w:p w14:paraId="21FE79C5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Variação de custo.</w:t>
            </w:r>
          </w:p>
        </w:tc>
        <w:tc>
          <w:tcPr>
            <w:tcW w:w="3049" w:type="dxa"/>
            <w:shd w:val="clear" w:color="auto" w:fill="E2EFD9" w:themeFill="accent6" w:themeFillTint="33"/>
            <w:vAlign w:val="center"/>
          </w:tcPr>
          <w:p w14:paraId="3A9246EB" w14:textId="77777777" w:rsidR="00F103F9" w:rsidRPr="00072B08" w:rsidRDefault="00F103F9" w:rsidP="00F103F9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Não pagamento caso os níveis de serviço não sejam atingidos.</w:t>
            </w:r>
          </w:p>
        </w:tc>
        <w:tc>
          <w:tcPr>
            <w:tcW w:w="2878" w:type="dxa"/>
            <w:shd w:val="clear" w:color="auto" w:fill="E2EFD9" w:themeFill="accent6" w:themeFillTint="33"/>
            <w:vAlign w:val="center"/>
          </w:tcPr>
          <w:p w14:paraId="18B782BC" w14:textId="77777777" w:rsidR="00F103F9" w:rsidRPr="00072B08" w:rsidRDefault="00F103F9" w:rsidP="00F103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DF72BC" w:rsidRPr="00072B08" w14:paraId="25544E1B" w14:textId="77777777" w:rsidTr="00281CFE">
        <w:tc>
          <w:tcPr>
            <w:tcW w:w="2456" w:type="dxa"/>
            <w:shd w:val="clear" w:color="auto" w:fill="E2EFD9" w:themeFill="accent6" w:themeFillTint="33"/>
          </w:tcPr>
          <w:p w14:paraId="6295F78B" w14:textId="66B05B2C" w:rsidR="00DF72BC" w:rsidRPr="00072B08" w:rsidRDefault="00DF72BC" w:rsidP="00DF72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</w:tcPr>
          <w:p w14:paraId="2E4674F3" w14:textId="16A6A158" w:rsidR="00DF72BC" w:rsidRPr="00072B08" w:rsidRDefault="00DF72BC" w:rsidP="00DF72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Dificuldade logística para transporte e operação de equipamentos de grande porte.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14:paraId="600165DE" w14:textId="11887833" w:rsidR="00DF72BC" w:rsidRPr="00072B08" w:rsidRDefault="00DF72BC" w:rsidP="00DF72BC">
            <w:pPr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Atrasos e aumento de custos.</w:t>
            </w:r>
          </w:p>
        </w:tc>
        <w:tc>
          <w:tcPr>
            <w:tcW w:w="3049" w:type="dxa"/>
            <w:shd w:val="clear" w:color="auto" w:fill="E2EFD9" w:themeFill="accent6" w:themeFillTint="33"/>
          </w:tcPr>
          <w:p w14:paraId="30ADDC74" w14:textId="3B77FE17" w:rsidR="00DF72BC" w:rsidRPr="00072B08" w:rsidRDefault="00DF72BC" w:rsidP="00DF72BC">
            <w:pPr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Plano logístico executivo.</w:t>
            </w:r>
          </w:p>
        </w:tc>
        <w:tc>
          <w:tcPr>
            <w:tcW w:w="2878" w:type="dxa"/>
            <w:shd w:val="clear" w:color="auto" w:fill="E2EFD9" w:themeFill="accent6" w:themeFillTint="33"/>
          </w:tcPr>
          <w:p w14:paraId="18EF09B6" w14:textId="055B8FBA" w:rsidR="00DF72BC" w:rsidRPr="00072B08" w:rsidRDefault="00DF72BC" w:rsidP="00DF72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5D7D08" w:rsidRPr="00072B08" w14:paraId="43729B27" w14:textId="77777777" w:rsidTr="00281CFE">
        <w:tc>
          <w:tcPr>
            <w:tcW w:w="2456" w:type="dxa"/>
            <w:shd w:val="clear" w:color="auto" w:fill="E2EFD9" w:themeFill="accent6" w:themeFillTint="33"/>
          </w:tcPr>
          <w:p w14:paraId="095161C0" w14:textId="5B8F52C8" w:rsidR="005D7D08" w:rsidRPr="00D63CA9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</w:tcPr>
          <w:p w14:paraId="121FBCBF" w14:textId="24679A53" w:rsidR="005D7D08" w:rsidRPr="00D63CA9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 xml:space="preserve">Colapso de </w:t>
            </w:r>
            <w:proofErr w:type="spellStart"/>
            <w:r w:rsidRPr="00D63CA9">
              <w:rPr>
                <w:rFonts w:cstheme="minorHAnsi"/>
                <w:sz w:val="24"/>
                <w:szCs w:val="24"/>
              </w:rPr>
              <w:t>cimbramentos</w:t>
            </w:r>
            <w:proofErr w:type="spellEnd"/>
            <w:r w:rsidRPr="00D63CA9">
              <w:rPr>
                <w:rFonts w:cstheme="minorHAnsi"/>
                <w:sz w:val="24"/>
                <w:szCs w:val="24"/>
              </w:rPr>
              <w:t>, escoramentos ou estruturas temporárias.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14:paraId="6698B57D" w14:textId="3598298F" w:rsidR="005D7D08" w:rsidRPr="00D63CA9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Acidentes graves e paralisação.</w:t>
            </w:r>
          </w:p>
        </w:tc>
        <w:tc>
          <w:tcPr>
            <w:tcW w:w="3049" w:type="dxa"/>
            <w:shd w:val="clear" w:color="auto" w:fill="E2EFD9" w:themeFill="accent6" w:themeFillTint="33"/>
          </w:tcPr>
          <w:p w14:paraId="0B776EE7" w14:textId="297F30C3" w:rsidR="005D7D08" w:rsidRPr="00D63CA9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ART específica e cálculo estrutural das estruturas provisórias.</w:t>
            </w:r>
          </w:p>
        </w:tc>
        <w:tc>
          <w:tcPr>
            <w:tcW w:w="2878" w:type="dxa"/>
            <w:shd w:val="clear" w:color="auto" w:fill="E2EFD9" w:themeFill="accent6" w:themeFillTint="33"/>
          </w:tcPr>
          <w:p w14:paraId="7FE65C5F" w14:textId="0F7E6C34" w:rsidR="005D7D08" w:rsidRPr="00D63CA9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CA9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9B52B3" w:rsidRPr="00072B08" w14:paraId="7FE95538" w14:textId="77777777" w:rsidTr="00281CFE">
        <w:tc>
          <w:tcPr>
            <w:tcW w:w="2456" w:type="dxa"/>
            <w:shd w:val="clear" w:color="auto" w:fill="E2EFD9" w:themeFill="accent6" w:themeFillTint="33"/>
          </w:tcPr>
          <w:p w14:paraId="21C0FB62" w14:textId="5287D8F7" w:rsidR="009B52B3" w:rsidRDefault="009B52B3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</w:tcPr>
          <w:p w14:paraId="0378ABB5" w14:textId="11AE1FC9" w:rsidR="009B52B3" w:rsidRPr="009B52B3" w:rsidRDefault="009B52B3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52B3">
              <w:rPr>
                <w:rFonts w:cstheme="minorHAnsi"/>
                <w:sz w:val="24"/>
                <w:szCs w:val="24"/>
              </w:rPr>
              <w:t>Risco de descoberta de patrimônio arqueológico/cultural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B52B3">
              <w:rPr>
                <w:rFonts w:cstheme="minorHAnsi"/>
                <w:sz w:val="24"/>
                <w:szCs w:val="24"/>
              </w:rPr>
              <w:t xml:space="preserve">Identificação, durante a execução de escavações ou movimentações de solo, de vestígios arqueológicos, bens culturais ou patrimônio histórico protegidos pela legislação vigente, especialmente nos termos do art. 20 do Decreto-Lei </w:t>
            </w:r>
            <w:r w:rsidRPr="009B52B3">
              <w:rPr>
                <w:rFonts w:cstheme="minorHAnsi"/>
                <w:sz w:val="24"/>
                <w:szCs w:val="24"/>
              </w:rPr>
              <w:lastRenderedPageBreak/>
              <w:t>nº 25/1937 e normas do IPHAN.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14:paraId="475FEEB5" w14:textId="73D9936E" w:rsidR="009B52B3" w:rsidRPr="009B52B3" w:rsidRDefault="009B52B3" w:rsidP="009B5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52B3">
              <w:rPr>
                <w:rFonts w:cstheme="minorHAnsi"/>
                <w:sz w:val="24"/>
                <w:szCs w:val="24"/>
              </w:rPr>
              <w:lastRenderedPageBreak/>
              <w:t>Paralisação parcial ou total da obra/serviço, necessidade de comunicação aos órgãos competentes, realização de estudos arqueológicos complementares, alteração de cronograma e aumento de custos.</w:t>
            </w:r>
          </w:p>
        </w:tc>
        <w:tc>
          <w:tcPr>
            <w:tcW w:w="3049" w:type="dxa"/>
            <w:shd w:val="clear" w:color="auto" w:fill="E2EFD9" w:themeFill="accent6" w:themeFillTint="33"/>
          </w:tcPr>
          <w:p w14:paraId="4655792F" w14:textId="760F62F4" w:rsidR="009B52B3" w:rsidRPr="009B52B3" w:rsidRDefault="00EF1A17" w:rsidP="009B5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1A17">
              <w:rPr>
                <w:rFonts w:cstheme="minorHAnsi"/>
                <w:sz w:val="24"/>
                <w:szCs w:val="24"/>
              </w:rPr>
              <w:t>Paralisação imediata das atividades na área afetada, isolamento e preservação do local, comunicação formal ao IPHAN e à fiscalização contratual, além da adoção das medidas técnicas e administrativas determinadas pelos órgãos competentes.</w:t>
            </w:r>
          </w:p>
        </w:tc>
        <w:tc>
          <w:tcPr>
            <w:tcW w:w="2878" w:type="dxa"/>
            <w:shd w:val="clear" w:color="auto" w:fill="E2EFD9" w:themeFill="accent6" w:themeFillTint="33"/>
          </w:tcPr>
          <w:p w14:paraId="5816DB56" w14:textId="119AE029" w:rsidR="009B52B3" w:rsidRPr="009B52B3" w:rsidRDefault="00EF1A17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1A17">
              <w:rPr>
                <w:rFonts w:cstheme="minorHAnsi"/>
                <w:sz w:val="24"/>
                <w:szCs w:val="24"/>
              </w:rPr>
              <w:t>Compartilhado entre Administração e Contratada, nos termos da Lei Federal nº 14.133/2021, cabendo à Contratada comunicar imediatamente a ocorrência e preservar a área afetada, e à Administração promover as tratativas institucionais e eventual recomposição do equilíbrio econômico-financeiro do contrato, quando cabível.</w:t>
            </w:r>
          </w:p>
        </w:tc>
      </w:tr>
      <w:tr w:rsidR="00281CFE" w:rsidRPr="00072B08" w14:paraId="63D9AF2C" w14:textId="77777777" w:rsidTr="00281CFE">
        <w:tc>
          <w:tcPr>
            <w:tcW w:w="2456" w:type="dxa"/>
            <w:shd w:val="clear" w:color="auto" w:fill="E2EFD9" w:themeFill="accent6" w:themeFillTint="33"/>
          </w:tcPr>
          <w:p w14:paraId="69A3433E" w14:textId="5A54EF1B" w:rsidR="00281CFE" w:rsidRPr="00D63CA9" w:rsidRDefault="00281CFE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Execução</w:t>
            </w:r>
          </w:p>
        </w:tc>
        <w:tc>
          <w:tcPr>
            <w:tcW w:w="2724" w:type="dxa"/>
            <w:shd w:val="clear" w:color="auto" w:fill="E2EFD9" w:themeFill="accent6" w:themeFillTint="33"/>
          </w:tcPr>
          <w:p w14:paraId="375799EF" w14:textId="5F513588" w:rsidR="00281CFE" w:rsidRPr="00D63CA9" w:rsidRDefault="009B52B3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52B3">
              <w:rPr>
                <w:rFonts w:cstheme="minorHAnsi"/>
                <w:sz w:val="24"/>
                <w:szCs w:val="24"/>
              </w:rPr>
              <w:t>Risco geotécnico/subsolo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B52B3">
              <w:rPr>
                <w:rFonts w:cstheme="minorHAnsi"/>
                <w:sz w:val="24"/>
                <w:szCs w:val="24"/>
              </w:rPr>
              <w:t>Ocorrência de condições de solo, subsolo ou fundação divergentes das informações previstas no projeto básico, estudos técnicos ou documentos fornecidos pela Administração.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14:paraId="36B93BB1" w14:textId="74A70BE0" w:rsidR="00281CFE" w:rsidRPr="00D63CA9" w:rsidRDefault="009B52B3" w:rsidP="009B5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52B3">
              <w:rPr>
                <w:rFonts w:cstheme="minorHAnsi"/>
                <w:sz w:val="24"/>
                <w:szCs w:val="24"/>
              </w:rPr>
              <w:t>Necessidade de revisão de soluções técnicas, alteração de quantitativos, aumento de custos, paralisação parcial da execução e prorrogação de prazo contratual.</w:t>
            </w:r>
          </w:p>
        </w:tc>
        <w:tc>
          <w:tcPr>
            <w:tcW w:w="3049" w:type="dxa"/>
            <w:shd w:val="clear" w:color="auto" w:fill="E2EFD9" w:themeFill="accent6" w:themeFillTint="33"/>
          </w:tcPr>
          <w:p w14:paraId="7B33D548" w14:textId="26C6474A" w:rsidR="00281CFE" w:rsidRPr="00D63CA9" w:rsidRDefault="009B52B3" w:rsidP="009B5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52B3">
              <w:rPr>
                <w:rFonts w:cstheme="minorHAnsi"/>
                <w:sz w:val="24"/>
                <w:szCs w:val="24"/>
              </w:rPr>
              <w:t>Realização de vistoria prévia, análise técnica dos documentos disponibilizados, comunicação imediata de inconsistências e adoção de medidas corretivas mediante formalização contratual.</w:t>
            </w:r>
          </w:p>
        </w:tc>
        <w:tc>
          <w:tcPr>
            <w:tcW w:w="2878" w:type="dxa"/>
            <w:shd w:val="clear" w:color="auto" w:fill="E2EFD9" w:themeFill="accent6" w:themeFillTint="33"/>
          </w:tcPr>
          <w:p w14:paraId="0E8A1F26" w14:textId="3CBF5B24" w:rsidR="00281CFE" w:rsidRPr="00D63CA9" w:rsidRDefault="009B52B3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52B3">
              <w:rPr>
                <w:rFonts w:cstheme="minorHAnsi"/>
                <w:sz w:val="24"/>
                <w:szCs w:val="24"/>
              </w:rPr>
              <w:t>Compartilhado entre Administração e Contratada, nos termos da Lei Federal nº 14.133/2021, observadas as responsabilidades pelas informações técnicas disponibilizadas e pela diligência técnica da contratada.</w:t>
            </w:r>
          </w:p>
        </w:tc>
      </w:tr>
      <w:tr w:rsidR="005D7D08" w:rsidRPr="00072B08" w14:paraId="0D72163E" w14:textId="77777777" w:rsidTr="00281CFE">
        <w:tc>
          <w:tcPr>
            <w:tcW w:w="2456" w:type="dxa"/>
            <w:shd w:val="clear" w:color="auto" w:fill="BDD6EE" w:themeFill="accent5" w:themeFillTint="66"/>
            <w:vAlign w:val="center"/>
          </w:tcPr>
          <w:p w14:paraId="6D09BD22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Legal</w:t>
            </w:r>
          </w:p>
        </w:tc>
        <w:tc>
          <w:tcPr>
            <w:tcW w:w="2724" w:type="dxa"/>
            <w:shd w:val="clear" w:color="auto" w:fill="BDD6EE" w:themeFill="accent5" w:themeFillTint="66"/>
            <w:vAlign w:val="center"/>
          </w:tcPr>
          <w:p w14:paraId="29A9A130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Alteração da legislação, regulamentos e normas que causem novos encargos ou obrigações ao contratado.</w:t>
            </w:r>
          </w:p>
        </w:tc>
        <w:tc>
          <w:tcPr>
            <w:tcW w:w="2885" w:type="dxa"/>
            <w:shd w:val="clear" w:color="auto" w:fill="BDD6EE" w:themeFill="accent5" w:themeFillTint="66"/>
            <w:vAlign w:val="center"/>
          </w:tcPr>
          <w:p w14:paraId="6B996E33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dos custos da obra.</w:t>
            </w:r>
          </w:p>
        </w:tc>
        <w:tc>
          <w:tcPr>
            <w:tcW w:w="3049" w:type="dxa"/>
            <w:shd w:val="clear" w:color="auto" w:fill="BDD6EE" w:themeFill="accent5" w:themeFillTint="66"/>
            <w:vAlign w:val="center"/>
          </w:tcPr>
          <w:p w14:paraId="78258A78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Composição do Equilíbrio Econômico - Financeiro.</w:t>
            </w:r>
          </w:p>
        </w:tc>
        <w:tc>
          <w:tcPr>
            <w:tcW w:w="2878" w:type="dxa"/>
            <w:shd w:val="clear" w:color="auto" w:fill="BDD6EE" w:themeFill="accent5" w:themeFillTint="66"/>
            <w:vAlign w:val="center"/>
          </w:tcPr>
          <w:p w14:paraId="533E05D1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Município, que poderá aditar o contrato, recompondo o seu equilíbrio econômico-financeiro, se restar caracterizado que se trata de fato de </w:t>
            </w:r>
            <w:r w:rsidRPr="00BD3882">
              <w:rPr>
                <w:rFonts w:cstheme="minorHAnsi"/>
                <w:sz w:val="24"/>
                <w:szCs w:val="24"/>
              </w:rPr>
              <w:t>príncipe.</w:t>
            </w:r>
          </w:p>
        </w:tc>
      </w:tr>
      <w:tr w:rsidR="005D7D08" w:rsidRPr="00072B08" w14:paraId="0449E600" w14:textId="77777777" w:rsidTr="00281CFE">
        <w:tc>
          <w:tcPr>
            <w:tcW w:w="2456" w:type="dxa"/>
            <w:shd w:val="clear" w:color="auto" w:fill="BDD6EE" w:themeFill="accent5" w:themeFillTint="66"/>
            <w:vAlign w:val="center"/>
          </w:tcPr>
          <w:p w14:paraId="6CCC10E7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Legal</w:t>
            </w:r>
          </w:p>
        </w:tc>
        <w:tc>
          <w:tcPr>
            <w:tcW w:w="2724" w:type="dxa"/>
            <w:shd w:val="clear" w:color="auto" w:fill="BDD6EE" w:themeFill="accent5" w:themeFillTint="66"/>
            <w:vAlign w:val="center"/>
          </w:tcPr>
          <w:p w14:paraId="6BB15996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Mudanças tributárias alterando os custos da obra, exceto alterações do imposto de renda e da contribuição social sobre o lucro líquido.</w:t>
            </w:r>
          </w:p>
        </w:tc>
        <w:tc>
          <w:tcPr>
            <w:tcW w:w="2885" w:type="dxa"/>
            <w:shd w:val="clear" w:color="auto" w:fill="BDD6EE" w:themeFill="accent5" w:themeFillTint="66"/>
            <w:vAlign w:val="center"/>
          </w:tcPr>
          <w:p w14:paraId="0DC6D072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Alteração da carga tributária incidente sobre o construtor.</w:t>
            </w:r>
          </w:p>
        </w:tc>
        <w:tc>
          <w:tcPr>
            <w:tcW w:w="3049" w:type="dxa"/>
            <w:shd w:val="clear" w:color="auto" w:fill="BDD6EE" w:themeFill="accent5" w:themeFillTint="66"/>
            <w:vAlign w:val="center"/>
          </w:tcPr>
          <w:p w14:paraId="1F37701F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Composição do Equilíbrio Econômico - Financeiro.</w:t>
            </w:r>
          </w:p>
        </w:tc>
        <w:tc>
          <w:tcPr>
            <w:tcW w:w="2878" w:type="dxa"/>
            <w:shd w:val="clear" w:color="auto" w:fill="BDD6EE" w:themeFill="accent5" w:themeFillTint="66"/>
            <w:vAlign w:val="center"/>
          </w:tcPr>
          <w:p w14:paraId="2CD50C69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Município, que celebrará aditivo de reequilíbrio econômico-financeiro</w:t>
            </w:r>
          </w:p>
        </w:tc>
      </w:tr>
      <w:tr w:rsidR="005D7D08" w:rsidRPr="00072B08" w14:paraId="38F6C166" w14:textId="77777777" w:rsidTr="00281CFE">
        <w:tc>
          <w:tcPr>
            <w:tcW w:w="2456" w:type="dxa"/>
            <w:shd w:val="clear" w:color="auto" w:fill="BDD6EE" w:themeFill="accent5" w:themeFillTint="66"/>
            <w:vAlign w:val="center"/>
          </w:tcPr>
          <w:p w14:paraId="220936EA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Legal</w:t>
            </w:r>
          </w:p>
        </w:tc>
        <w:tc>
          <w:tcPr>
            <w:tcW w:w="2724" w:type="dxa"/>
            <w:shd w:val="clear" w:color="auto" w:fill="BDD6EE" w:themeFill="accent5" w:themeFillTint="66"/>
            <w:vAlign w:val="center"/>
          </w:tcPr>
          <w:p w14:paraId="568C693A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Rescisão ou anulação do contrato por fatores atribuíveis ao contratante.</w:t>
            </w:r>
          </w:p>
        </w:tc>
        <w:tc>
          <w:tcPr>
            <w:tcW w:w="2885" w:type="dxa"/>
            <w:shd w:val="clear" w:color="auto" w:fill="BDD6EE" w:themeFill="accent5" w:themeFillTint="66"/>
            <w:vAlign w:val="center"/>
          </w:tcPr>
          <w:p w14:paraId="63ADB514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Frustração de receitas futuras do construtor.</w:t>
            </w:r>
          </w:p>
        </w:tc>
        <w:tc>
          <w:tcPr>
            <w:tcW w:w="3049" w:type="dxa"/>
            <w:shd w:val="clear" w:color="auto" w:fill="BDD6EE" w:themeFill="accent5" w:themeFillTint="66"/>
            <w:vAlign w:val="center"/>
          </w:tcPr>
          <w:p w14:paraId="1A08A665" w14:textId="77777777" w:rsidR="005D7D08" w:rsidRPr="007371EF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7371EF">
              <w:rPr>
                <w:rFonts w:cstheme="minorHAnsi"/>
                <w:sz w:val="24"/>
                <w:szCs w:val="24"/>
              </w:rPr>
              <w:t>Cláusula específica sobre</w:t>
            </w:r>
          </w:p>
          <w:p w14:paraId="58E43A45" w14:textId="77777777" w:rsidR="005D7D08" w:rsidRPr="007371EF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R</w:t>
            </w:r>
            <w:r w:rsidRPr="007371EF">
              <w:rPr>
                <w:rFonts w:cstheme="minorHAnsi"/>
                <w:sz w:val="24"/>
                <w:szCs w:val="24"/>
              </w:rPr>
              <w:t>escisão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7371EF">
              <w:rPr>
                <w:rFonts w:cstheme="minorHAnsi"/>
                <w:sz w:val="24"/>
                <w:szCs w:val="24"/>
              </w:rPr>
              <w:t>e anulação contratual,</w:t>
            </w:r>
          </w:p>
          <w:p w14:paraId="469C5124" w14:textId="77777777" w:rsidR="005D7D08" w:rsidRPr="007371EF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7371EF">
              <w:rPr>
                <w:rFonts w:cstheme="minorHAnsi"/>
                <w:sz w:val="24"/>
                <w:szCs w:val="24"/>
              </w:rPr>
              <w:lastRenderedPageBreak/>
              <w:t>dispondo sobre os critérios para</w:t>
            </w:r>
          </w:p>
          <w:p w14:paraId="75E1B761" w14:textId="77777777" w:rsidR="005D7D08" w:rsidRPr="007371EF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7371EF">
              <w:rPr>
                <w:rFonts w:cstheme="minorHAnsi"/>
                <w:sz w:val="24"/>
                <w:szCs w:val="24"/>
              </w:rPr>
              <w:t>reembolso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7371EF">
              <w:rPr>
                <w:rFonts w:cstheme="minorHAnsi"/>
                <w:sz w:val="24"/>
                <w:szCs w:val="24"/>
              </w:rPr>
              <w:t>dos custos incorridos</w:t>
            </w:r>
          </w:p>
          <w:p w14:paraId="6F44F441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pelo contratado.</w:t>
            </w:r>
          </w:p>
        </w:tc>
        <w:tc>
          <w:tcPr>
            <w:tcW w:w="2878" w:type="dxa"/>
            <w:shd w:val="clear" w:color="auto" w:fill="BDD6EE" w:themeFill="accent5" w:themeFillTint="66"/>
            <w:vAlign w:val="center"/>
          </w:tcPr>
          <w:p w14:paraId="435B50BB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 xml:space="preserve">Risco do contratante </w:t>
            </w:r>
          </w:p>
          <w:p w14:paraId="2134FE29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As partes convencionam que o valor da indenização paga ao contratado será </w:t>
            </w:r>
            <w:r w:rsidRPr="00072B08">
              <w:rPr>
                <w:rFonts w:cstheme="minorHAnsi"/>
                <w:sz w:val="24"/>
                <w:szCs w:val="24"/>
              </w:rPr>
              <w:lastRenderedPageBreak/>
              <w:t>adstrita as seguintes parcelas:</w:t>
            </w:r>
          </w:p>
          <w:p w14:paraId="090737C6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a) desmobilização contratualmente prevista. </w:t>
            </w:r>
          </w:p>
          <w:p w14:paraId="74F36857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b) pagamento dos serviços executados e dos materiais postos no canteiro de obras. c) Devolução das garantias contratuais</w:t>
            </w:r>
          </w:p>
        </w:tc>
      </w:tr>
      <w:tr w:rsidR="005D7D08" w:rsidRPr="00072B08" w14:paraId="4A7F22D0" w14:textId="77777777" w:rsidTr="00281CFE">
        <w:tc>
          <w:tcPr>
            <w:tcW w:w="2456" w:type="dxa"/>
            <w:shd w:val="clear" w:color="auto" w:fill="FFF2CC" w:themeFill="accent4" w:themeFillTint="33"/>
            <w:vAlign w:val="center"/>
          </w:tcPr>
          <w:p w14:paraId="6D664031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Mercado</w:t>
            </w:r>
          </w:p>
        </w:tc>
        <w:tc>
          <w:tcPr>
            <w:tcW w:w="2724" w:type="dxa"/>
            <w:shd w:val="clear" w:color="auto" w:fill="FFF2CC" w:themeFill="accent4" w:themeFillTint="33"/>
            <w:vAlign w:val="center"/>
          </w:tcPr>
          <w:p w14:paraId="06B9855A" w14:textId="77777777" w:rsidR="005D7D08" w:rsidRPr="0039726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7268">
              <w:rPr>
                <w:rFonts w:cstheme="minorHAnsi"/>
                <w:sz w:val="24"/>
                <w:szCs w:val="24"/>
              </w:rPr>
              <w:t>Aumentos nos custos com</w:t>
            </w:r>
          </w:p>
          <w:p w14:paraId="163D7064" w14:textId="77777777" w:rsidR="005D7D08" w:rsidRPr="0039726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7268">
              <w:rPr>
                <w:rFonts w:cstheme="minorHAnsi"/>
                <w:sz w:val="24"/>
                <w:szCs w:val="24"/>
              </w:rPr>
              <w:t>salários e materiais de</w:t>
            </w:r>
          </w:p>
          <w:p w14:paraId="4E0D63A0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7268">
              <w:rPr>
                <w:rFonts w:cstheme="minorHAnsi"/>
                <w:sz w:val="24"/>
                <w:szCs w:val="24"/>
              </w:rPr>
              <w:t>construção não decorrentes de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alterações tributárias ou políticas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públicas, ensejando aumentos de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custos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superiores aos índices de</w:t>
            </w:r>
            <w:r w:rsidRPr="00072B08">
              <w:rPr>
                <w:rFonts w:cstheme="minorHAnsi"/>
                <w:sz w:val="24"/>
                <w:szCs w:val="24"/>
              </w:rPr>
              <w:t xml:space="preserve"> reajuste contratual.</w:t>
            </w:r>
          </w:p>
        </w:tc>
        <w:tc>
          <w:tcPr>
            <w:tcW w:w="2885" w:type="dxa"/>
            <w:shd w:val="clear" w:color="auto" w:fill="FFF2CC" w:themeFill="accent4" w:themeFillTint="33"/>
            <w:vAlign w:val="center"/>
          </w:tcPr>
          <w:p w14:paraId="72B3CCE9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Aumento dos custos incorridos pelo construtor.</w:t>
            </w:r>
          </w:p>
        </w:tc>
        <w:tc>
          <w:tcPr>
            <w:tcW w:w="3049" w:type="dxa"/>
            <w:shd w:val="clear" w:color="auto" w:fill="FFF2CC" w:themeFill="accent4" w:themeFillTint="33"/>
            <w:vAlign w:val="center"/>
          </w:tcPr>
          <w:p w14:paraId="76C8F409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Remuneração do risco assumido pelo construtor.</w:t>
            </w:r>
          </w:p>
          <w:p w14:paraId="164704F8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Política de compras antecipadas.</w:t>
            </w:r>
          </w:p>
        </w:tc>
        <w:tc>
          <w:tcPr>
            <w:tcW w:w="2878" w:type="dxa"/>
            <w:shd w:val="clear" w:color="auto" w:fill="FFF2CC" w:themeFill="accent4" w:themeFillTint="33"/>
            <w:vAlign w:val="center"/>
          </w:tcPr>
          <w:p w14:paraId="3D964FC6" w14:textId="70C7C5B0" w:rsidR="005D7D08" w:rsidRPr="00072B08" w:rsidRDefault="00281CFE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Compartilhada, </w:t>
            </w:r>
            <w:r w:rsidRPr="00281CFE">
              <w:rPr>
                <w:rFonts w:cstheme="minorHAnsi"/>
                <w:sz w:val="24"/>
                <w:szCs w:val="24"/>
              </w:rPr>
              <w:t>dentro dos limites da Lei 14.133</w:t>
            </w:r>
          </w:p>
        </w:tc>
      </w:tr>
      <w:tr w:rsidR="005D7D08" w:rsidRPr="00072B08" w14:paraId="00E0A89A" w14:textId="77777777" w:rsidTr="00281CFE">
        <w:tc>
          <w:tcPr>
            <w:tcW w:w="2456" w:type="dxa"/>
            <w:shd w:val="clear" w:color="auto" w:fill="AEAAAA" w:themeFill="background2" w:themeFillShade="BF"/>
            <w:vAlign w:val="center"/>
          </w:tcPr>
          <w:p w14:paraId="0A677522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Pagamento</w:t>
            </w:r>
          </w:p>
        </w:tc>
        <w:tc>
          <w:tcPr>
            <w:tcW w:w="2724" w:type="dxa"/>
            <w:shd w:val="clear" w:color="auto" w:fill="AEAAAA" w:themeFill="background2" w:themeFillShade="BF"/>
            <w:vAlign w:val="center"/>
          </w:tcPr>
          <w:p w14:paraId="3E055E96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Inadimplência ou atraso de pagamentos pelo contratante.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6F0A7409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Problemas de liquidez do contratado.</w:t>
            </w:r>
          </w:p>
          <w:p w14:paraId="7F126B69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Eventual paralisação dos serviços.</w:t>
            </w:r>
          </w:p>
        </w:tc>
        <w:tc>
          <w:tcPr>
            <w:tcW w:w="3049" w:type="dxa"/>
            <w:shd w:val="clear" w:color="auto" w:fill="AEAAAA" w:themeFill="background2" w:themeFillShade="BF"/>
            <w:vAlign w:val="center"/>
          </w:tcPr>
          <w:p w14:paraId="00AF9BF3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Adequada gestão orçamentária e financeira pelo órgão contratante. Cláusula prevendo que o contratado pode suspender os serviços o contrato após inadimplência superior a 90 dias.</w:t>
            </w:r>
          </w:p>
          <w:p w14:paraId="6BFE760B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 xml:space="preserve">Cláusula prevendo o pagamento de atualização </w:t>
            </w:r>
            <w:r w:rsidRPr="00072B08">
              <w:rPr>
                <w:rFonts w:cstheme="minorHAnsi"/>
                <w:sz w:val="24"/>
                <w:szCs w:val="24"/>
              </w:rPr>
              <w:lastRenderedPageBreak/>
              <w:t xml:space="preserve">financeira sobre as faturas em atraso. </w:t>
            </w:r>
          </w:p>
          <w:p w14:paraId="1C0369C1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Prorrogação do contrato.</w:t>
            </w:r>
          </w:p>
        </w:tc>
        <w:tc>
          <w:tcPr>
            <w:tcW w:w="2878" w:type="dxa"/>
            <w:shd w:val="clear" w:color="auto" w:fill="AEAAAA" w:themeFill="background2" w:themeFillShade="BF"/>
            <w:vAlign w:val="center"/>
          </w:tcPr>
          <w:p w14:paraId="49FCC364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Contratante, que arcará com a atualização financeira prevista em contrato no caso de o atraso nos pagamentos superar os 30 dias. Também haverá prorrogação do prazo se o período de inadimplência superar os 90 dias</w:t>
            </w:r>
          </w:p>
        </w:tc>
      </w:tr>
      <w:tr w:rsidR="005D7D08" w:rsidRPr="00072B08" w14:paraId="49F1E323" w14:textId="77777777" w:rsidTr="00281CFE">
        <w:tc>
          <w:tcPr>
            <w:tcW w:w="2456" w:type="dxa"/>
            <w:shd w:val="clear" w:color="auto" w:fill="FBE4D5" w:themeFill="accent2" w:themeFillTint="33"/>
            <w:vAlign w:val="center"/>
          </w:tcPr>
          <w:p w14:paraId="45B0C42F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Projeto</w:t>
            </w:r>
          </w:p>
        </w:tc>
        <w:tc>
          <w:tcPr>
            <w:tcW w:w="2724" w:type="dxa"/>
            <w:shd w:val="clear" w:color="auto" w:fill="FBE4D5" w:themeFill="accent2" w:themeFillTint="33"/>
            <w:vAlign w:val="center"/>
          </w:tcPr>
          <w:p w14:paraId="2963074F" w14:textId="77777777" w:rsidR="005D7D08" w:rsidRPr="0039726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7268">
              <w:rPr>
                <w:rFonts w:cstheme="minorHAnsi"/>
                <w:sz w:val="24"/>
                <w:szCs w:val="24"/>
              </w:rPr>
              <w:t>Erro na estimativa de custo da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obra, inclusive os decorrentes de</w:t>
            </w:r>
          </w:p>
          <w:p w14:paraId="571C2489" w14:textId="77777777" w:rsidR="005D7D08" w:rsidRPr="0039726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o</w:t>
            </w:r>
            <w:r w:rsidRPr="00397268">
              <w:rPr>
                <w:rFonts w:cstheme="minorHAnsi"/>
                <w:sz w:val="24"/>
                <w:szCs w:val="24"/>
              </w:rPr>
              <w:t>missão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de serviços no orçamento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e de previsões insuficientes de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quantitativos de serviços, ou,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ainda, previsão de</w:t>
            </w:r>
            <w:r w:rsidRPr="00072B08">
              <w:rPr>
                <w:rFonts w:cstheme="minorHAnsi"/>
                <w:sz w:val="24"/>
                <w:szCs w:val="24"/>
              </w:rPr>
              <w:t xml:space="preserve"> </w:t>
            </w:r>
            <w:r w:rsidRPr="00397268">
              <w:rPr>
                <w:rFonts w:cstheme="minorHAnsi"/>
                <w:sz w:val="24"/>
                <w:szCs w:val="24"/>
              </w:rPr>
              <w:t>preços unitários</w:t>
            </w:r>
          </w:p>
          <w:p w14:paraId="6DB27681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subestimados.</w:t>
            </w:r>
          </w:p>
        </w:tc>
        <w:tc>
          <w:tcPr>
            <w:tcW w:w="2885" w:type="dxa"/>
            <w:shd w:val="clear" w:color="auto" w:fill="FBE4D5" w:themeFill="accent2" w:themeFillTint="33"/>
            <w:vAlign w:val="center"/>
          </w:tcPr>
          <w:p w14:paraId="727931CA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Alteração da lucratividade prevista.</w:t>
            </w:r>
          </w:p>
        </w:tc>
        <w:tc>
          <w:tcPr>
            <w:tcW w:w="3049" w:type="dxa"/>
            <w:shd w:val="clear" w:color="auto" w:fill="FBE4D5" w:themeFill="accent2" w:themeFillTint="33"/>
            <w:vAlign w:val="center"/>
          </w:tcPr>
          <w:p w14:paraId="2E780733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Análise criteriosa do projeto e do orçamento.</w:t>
            </w: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4DB8E9E5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5D7D08" w:rsidRPr="00072B08" w14:paraId="6B4A4069" w14:textId="77777777" w:rsidTr="00281CFE">
        <w:tc>
          <w:tcPr>
            <w:tcW w:w="2456" w:type="dxa"/>
            <w:shd w:val="clear" w:color="auto" w:fill="FBE4D5" w:themeFill="accent2" w:themeFillTint="33"/>
            <w:vAlign w:val="center"/>
          </w:tcPr>
          <w:p w14:paraId="5FA39399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Projeto</w:t>
            </w:r>
          </w:p>
        </w:tc>
        <w:tc>
          <w:tcPr>
            <w:tcW w:w="2724" w:type="dxa"/>
            <w:shd w:val="clear" w:color="auto" w:fill="FBE4D5" w:themeFill="accent2" w:themeFillTint="33"/>
            <w:vAlign w:val="center"/>
          </w:tcPr>
          <w:p w14:paraId="21624547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Modificações das especificações de serviço no anteprojeto ou no projeto básico pela administração.</w:t>
            </w:r>
          </w:p>
        </w:tc>
        <w:tc>
          <w:tcPr>
            <w:tcW w:w="2885" w:type="dxa"/>
            <w:shd w:val="clear" w:color="auto" w:fill="FBE4D5" w:themeFill="accent2" w:themeFillTint="33"/>
            <w:vAlign w:val="center"/>
          </w:tcPr>
          <w:p w14:paraId="52086F76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Administração poderá modificar especificações de serviço existentes no anteprojeto ou no projeto básico, se este já estiver aprovado, alterando o escopo dos serviços contratados, o que impactará nos custos e no prazo de execução.</w:t>
            </w:r>
          </w:p>
        </w:tc>
        <w:tc>
          <w:tcPr>
            <w:tcW w:w="3049" w:type="dxa"/>
            <w:shd w:val="clear" w:color="auto" w:fill="FBE4D5" w:themeFill="accent2" w:themeFillTint="33"/>
            <w:vAlign w:val="center"/>
          </w:tcPr>
          <w:p w14:paraId="28A8E453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Celebração de termo de aditamento contratual com ajustes qualitativos e quantitativos no objeto licitado, bem como da alteração do prazo de execução.</w:t>
            </w: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724C118D" w14:textId="77777777" w:rsidR="005D7D08" w:rsidRPr="00B32EE5" w:rsidRDefault="005D7D08" w:rsidP="005D7D08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748C3">
              <w:rPr>
                <w:rFonts w:cstheme="minorHAnsi"/>
                <w:sz w:val="24"/>
                <w:szCs w:val="24"/>
              </w:rPr>
              <w:t>Município</w:t>
            </w:r>
          </w:p>
        </w:tc>
      </w:tr>
      <w:tr w:rsidR="005D7D08" w:rsidRPr="00072B08" w14:paraId="3EE6BB60" w14:textId="77777777" w:rsidTr="00281CFE">
        <w:tc>
          <w:tcPr>
            <w:tcW w:w="2456" w:type="dxa"/>
            <w:shd w:val="clear" w:color="auto" w:fill="FBE4D5" w:themeFill="accent2" w:themeFillTint="33"/>
            <w:vAlign w:val="center"/>
          </w:tcPr>
          <w:p w14:paraId="1A95F575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Projeto</w:t>
            </w:r>
          </w:p>
        </w:tc>
        <w:tc>
          <w:tcPr>
            <w:tcW w:w="2724" w:type="dxa"/>
            <w:shd w:val="clear" w:color="auto" w:fill="FBE4D5" w:themeFill="accent2" w:themeFillTint="33"/>
            <w:vAlign w:val="center"/>
          </w:tcPr>
          <w:p w14:paraId="05F63FFB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Reestimativa de prazo da obra.</w:t>
            </w:r>
          </w:p>
        </w:tc>
        <w:tc>
          <w:tcPr>
            <w:tcW w:w="2885" w:type="dxa"/>
            <w:shd w:val="clear" w:color="auto" w:fill="FBE4D5" w:themeFill="accent2" w:themeFillTint="33"/>
            <w:vAlign w:val="center"/>
          </w:tcPr>
          <w:p w14:paraId="530135AE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Atraso na execução do objeto contratual.</w:t>
            </w:r>
          </w:p>
        </w:tc>
        <w:tc>
          <w:tcPr>
            <w:tcW w:w="3049" w:type="dxa"/>
            <w:shd w:val="clear" w:color="auto" w:fill="FBE4D5" w:themeFill="accent2" w:themeFillTint="33"/>
            <w:vAlign w:val="center"/>
          </w:tcPr>
          <w:p w14:paraId="70754892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Celebração de termo de aditamento contratual com ajustes no prazo de execução.</w:t>
            </w: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5E6E0C9D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Município</w:t>
            </w:r>
          </w:p>
        </w:tc>
      </w:tr>
      <w:tr w:rsidR="005D7D08" w:rsidRPr="00072B08" w14:paraId="29ED4952" w14:textId="77777777" w:rsidTr="00281CFE">
        <w:tc>
          <w:tcPr>
            <w:tcW w:w="2456" w:type="dxa"/>
            <w:shd w:val="clear" w:color="auto" w:fill="FBE4D5" w:themeFill="accent2" w:themeFillTint="33"/>
            <w:vAlign w:val="center"/>
          </w:tcPr>
          <w:p w14:paraId="34AF31A2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lastRenderedPageBreak/>
              <w:t>Projeto</w:t>
            </w:r>
          </w:p>
        </w:tc>
        <w:tc>
          <w:tcPr>
            <w:tcW w:w="2724" w:type="dxa"/>
            <w:shd w:val="clear" w:color="auto" w:fill="FBE4D5" w:themeFill="accent2" w:themeFillTint="33"/>
            <w:vAlign w:val="center"/>
          </w:tcPr>
          <w:p w14:paraId="400FF2F0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Edificação do escopo e de especificação de serviços pelo Contratante.</w:t>
            </w:r>
          </w:p>
        </w:tc>
        <w:tc>
          <w:tcPr>
            <w:tcW w:w="2885" w:type="dxa"/>
            <w:shd w:val="clear" w:color="auto" w:fill="FBE4D5" w:themeFill="accent2" w:themeFillTint="33"/>
            <w:vAlign w:val="center"/>
          </w:tcPr>
          <w:p w14:paraId="3EE7A7EC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Atraso cronograma;</w:t>
            </w:r>
          </w:p>
          <w:p w14:paraId="5821CE31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- Elevação dos custos de obra.</w:t>
            </w:r>
          </w:p>
        </w:tc>
        <w:tc>
          <w:tcPr>
            <w:tcW w:w="3049" w:type="dxa"/>
            <w:shd w:val="clear" w:color="auto" w:fill="FBE4D5" w:themeFill="accent2" w:themeFillTint="33"/>
            <w:vAlign w:val="center"/>
          </w:tcPr>
          <w:p w14:paraId="23F01641" w14:textId="77777777" w:rsidR="005D7D08" w:rsidRPr="00072B08" w:rsidRDefault="005D7D08" w:rsidP="005D7D08">
            <w:pPr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Aditivo contratual</w:t>
            </w: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4C927708" w14:textId="77777777" w:rsidR="005D7D08" w:rsidRPr="00072B08" w:rsidRDefault="005D7D08" w:rsidP="005D7D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2B08">
              <w:rPr>
                <w:rFonts w:cstheme="minorHAnsi"/>
                <w:sz w:val="24"/>
                <w:szCs w:val="24"/>
              </w:rPr>
              <w:t>Município</w:t>
            </w:r>
          </w:p>
        </w:tc>
      </w:tr>
      <w:tr w:rsidR="005D7D08" w14:paraId="3C302960" w14:textId="77777777" w:rsidTr="00281CFE">
        <w:tc>
          <w:tcPr>
            <w:tcW w:w="2456" w:type="dxa"/>
            <w:shd w:val="clear" w:color="auto" w:fill="FBE4D5" w:themeFill="accent2" w:themeFillTint="33"/>
          </w:tcPr>
          <w:p w14:paraId="3251A61D" w14:textId="47F7430C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 xml:space="preserve">Projeto </w:t>
            </w:r>
          </w:p>
        </w:tc>
        <w:tc>
          <w:tcPr>
            <w:tcW w:w="2724" w:type="dxa"/>
            <w:shd w:val="clear" w:color="auto" w:fill="FBE4D5" w:themeFill="accent2" w:themeFillTint="33"/>
          </w:tcPr>
          <w:p w14:paraId="015E7404" w14:textId="77777777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Falhas na elaboração ou compatibilização do projeto executivo pela contratada.</w:t>
            </w:r>
          </w:p>
        </w:tc>
        <w:tc>
          <w:tcPr>
            <w:tcW w:w="2885" w:type="dxa"/>
            <w:shd w:val="clear" w:color="auto" w:fill="FBE4D5" w:themeFill="accent2" w:themeFillTint="33"/>
          </w:tcPr>
          <w:p w14:paraId="1F9569E3" w14:textId="77777777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Retrabalho, atrasos e aumento de custos.</w:t>
            </w:r>
          </w:p>
        </w:tc>
        <w:tc>
          <w:tcPr>
            <w:tcW w:w="3049" w:type="dxa"/>
            <w:shd w:val="clear" w:color="auto" w:fill="FBE4D5" w:themeFill="accent2" w:themeFillTint="33"/>
          </w:tcPr>
          <w:p w14:paraId="420BF84A" w14:textId="77777777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Compatibilização multidisciplinar e validação técnica.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60411785" w14:textId="77777777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Contratada</w:t>
            </w:r>
          </w:p>
        </w:tc>
      </w:tr>
      <w:tr w:rsidR="005D7D08" w14:paraId="2DB4D378" w14:textId="77777777" w:rsidTr="00281CFE">
        <w:tc>
          <w:tcPr>
            <w:tcW w:w="2456" w:type="dxa"/>
            <w:shd w:val="clear" w:color="auto" w:fill="FBE4D5" w:themeFill="accent2" w:themeFillTint="33"/>
          </w:tcPr>
          <w:p w14:paraId="2ED2426C" w14:textId="77777777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Projeto</w:t>
            </w:r>
          </w:p>
        </w:tc>
        <w:tc>
          <w:tcPr>
            <w:tcW w:w="2724" w:type="dxa"/>
            <w:shd w:val="clear" w:color="auto" w:fill="FBE4D5" w:themeFill="accent2" w:themeFillTint="33"/>
          </w:tcPr>
          <w:p w14:paraId="534AF7FC" w14:textId="77777777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Erros, omissões ou incompatibilidades no projeto básico fornecido pela Administração.</w:t>
            </w:r>
          </w:p>
        </w:tc>
        <w:tc>
          <w:tcPr>
            <w:tcW w:w="2885" w:type="dxa"/>
            <w:shd w:val="clear" w:color="auto" w:fill="FBE4D5" w:themeFill="accent2" w:themeFillTint="33"/>
          </w:tcPr>
          <w:p w14:paraId="7E1854B6" w14:textId="77777777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Necessidade de revisão técnica, aditivos e alteração de prazo.</w:t>
            </w:r>
          </w:p>
        </w:tc>
        <w:tc>
          <w:tcPr>
            <w:tcW w:w="3049" w:type="dxa"/>
            <w:shd w:val="clear" w:color="auto" w:fill="FBE4D5" w:themeFill="accent2" w:themeFillTint="33"/>
          </w:tcPr>
          <w:p w14:paraId="0676C5FA" w14:textId="77777777" w:rsidR="005D7D08" w:rsidRPr="003F4DF8" w:rsidRDefault="005D7D0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Revisão técnica preliminar e compatibilização pela contratada.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1595C50A" w14:textId="443E63A9" w:rsidR="005D7D08" w:rsidRPr="003F4DF8" w:rsidRDefault="00281CFE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Compartilhado</w:t>
            </w:r>
          </w:p>
        </w:tc>
      </w:tr>
      <w:tr w:rsidR="005664A6" w14:paraId="639359EB" w14:textId="77777777" w:rsidTr="00281CFE">
        <w:tc>
          <w:tcPr>
            <w:tcW w:w="2456" w:type="dxa"/>
            <w:shd w:val="clear" w:color="auto" w:fill="FBE4D5" w:themeFill="accent2" w:themeFillTint="33"/>
          </w:tcPr>
          <w:p w14:paraId="1061443B" w14:textId="6B1891B3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Projeto</w:t>
            </w:r>
          </w:p>
        </w:tc>
        <w:tc>
          <w:tcPr>
            <w:tcW w:w="2724" w:type="dxa"/>
            <w:shd w:val="clear" w:color="auto" w:fill="FBE4D5" w:themeFill="accent2" w:themeFillTint="33"/>
          </w:tcPr>
          <w:p w14:paraId="7E833F21" w14:textId="60DB7A13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Projeto executivo incompatível com as condições reais da obra.</w:t>
            </w:r>
          </w:p>
        </w:tc>
        <w:tc>
          <w:tcPr>
            <w:tcW w:w="2885" w:type="dxa"/>
            <w:shd w:val="clear" w:color="auto" w:fill="FBE4D5" w:themeFill="accent2" w:themeFillTint="33"/>
          </w:tcPr>
          <w:p w14:paraId="0C19E1EF" w14:textId="5EE7141A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Necessidade de revisão e atrasos.</w:t>
            </w:r>
          </w:p>
        </w:tc>
        <w:tc>
          <w:tcPr>
            <w:tcW w:w="3049" w:type="dxa"/>
            <w:shd w:val="clear" w:color="auto" w:fill="FBE4D5" w:themeFill="accent2" w:themeFillTint="33"/>
          </w:tcPr>
          <w:p w14:paraId="57FD3490" w14:textId="61FB042F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Aprovação técnica prévia e validação contínua.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27D64EA2" w14:textId="3411289C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C</w:t>
            </w:r>
            <w:r w:rsidR="00281CFE">
              <w:rPr>
                <w:rFonts w:cstheme="minorHAnsi"/>
                <w:sz w:val="24"/>
                <w:szCs w:val="24"/>
              </w:rPr>
              <w:t>ompartilhado</w:t>
            </w:r>
          </w:p>
        </w:tc>
      </w:tr>
      <w:tr w:rsidR="005664A6" w14:paraId="02B15B4C" w14:textId="77777777" w:rsidTr="00281CFE">
        <w:tc>
          <w:tcPr>
            <w:tcW w:w="2456" w:type="dxa"/>
            <w:shd w:val="clear" w:color="auto" w:fill="FFF2CC" w:themeFill="accent4" w:themeFillTint="33"/>
          </w:tcPr>
          <w:p w14:paraId="01D15007" w14:textId="7CCB66D1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Interferências</w:t>
            </w:r>
          </w:p>
        </w:tc>
        <w:tc>
          <w:tcPr>
            <w:tcW w:w="2724" w:type="dxa"/>
            <w:shd w:val="clear" w:color="auto" w:fill="FFF2CC" w:themeFill="accent4" w:themeFillTint="33"/>
          </w:tcPr>
          <w:p w14:paraId="55F7D3B0" w14:textId="2234574A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Existência de redes, tubulações ou estruturas não identificadas previamente.</w:t>
            </w:r>
          </w:p>
        </w:tc>
        <w:tc>
          <w:tcPr>
            <w:tcW w:w="2885" w:type="dxa"/>
            <w:shd w:val="clear" w:color="auto" w:fill="FFF2CC" w:themeFill="accent4" w:themeFillTint="33"/>
          </w:tcPr>
          <w:p w14:paraId="1F80FB28" w14:textId="4D0572FF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Paralisação e necessidade de remanejamentos.</w:t>
            </w:r>
          </w:p>
        </w:tc>
        <w:tc>
          <w:tcPr>
            <w:tcW w:w="3049" w:type="dxa"/>
            <w:shd w:val="clear" w:color="auto" w:fill="FFF2CC" w:themeFill="accent4" w:themeFillTint="33"/>
          </w:tcPr>
          <w:p w14:paraId="322FED72" w14:textId="6519748E" w:rsidR="005664A6" w:rsidRPr="003F4DF8" w:rsidRDefault="005664A6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DF8">
              <w:rPr>
                <w:rFonts w:cstheme="minorHAnsi"/>
                <w:sz w:val="24"/>
                <w:szCs w:val="24"/>
              </w:rPr>
              <w:t>Levantamentos prévios e compatibilização.</w:t>
            </w:r>
          </w:p>
        </w:tc>
        <w:tc>
          <w:tcPr>
            <w:tcW w:w="2878" w:type="dxa"/>
            <w:shd w:val="clear" w:color="auto" w:fill="FFF2CC" w:themeFill="accent4" w:themeFillTint="33"/>
          </w:tcPr>
          <w:p w14:paraId="73B505ED" w14:textId="46111A3A" w:rsidR="005664A6" w:rsidRPr="003F4DF8" w:rsidRDefault="003F4DF8" w:rsidP="003F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48C3">
              <w:rPr>
                <w:rFonts w:cstheme="minorHAnsi"/>
                <w:sz w:val="24"/>
                <w:szCs w:val="24"/>
              </w:rPr>
              <w:t>Contratada</w:t>
            </w:r>
          </w:p>
        </w:tc>
      </w:tr>
    </w:tbl>
    <w:p w14:paraId="0558441E" w14:textId="7807F31C" w:rsidR="00E07C48" w:rsidRPr="006314B3" w:rsidRDefault="00E07C48" w:rsidP="006314B3"/>
    <w:sectPr w:rsidR="00E07C48" w:rsidRPr="006314B3" w:rsidSect="006314B3">
      <w:headerReference w:type="default" r:id="rId8"/>
      <w:footerReference w:type="default" r:id="rId9"/>
      <w:pgSz w:w="16838" w:h="11906" w:orient="landscape"/>
      <w:pgMar w:top="1701" w:right="1418" w:bottom="1274" w:left="1418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903F" w14:textId="77777777" w:rsidR="00413598" w:rsidRDefault="00413598">
      <w:r>
        <w:separator/>
      </w:r>
    </w:p>
  </w:endnote>
  <w:endnote w:type="continuationSeparator" w:id="0">
    <w:p w14:paraId="10E68724" w14:textId="77777777" w:rsidR="00413598" w:rsidRDefault="0041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D67B" w14:textId="77777777" w:rsidR="00F87045" w:rsidRDefault="00F87045">
    <w:pPr>
      <w:pStyle w:val="Rodap"/>
      <w:pBdr>
        <w:bottom w:val="double" w:sz="6" w:space="1" w:color="auto"/>
      </w:pBdr>
    </w:pPr>
    <w:bookmarkStart w:id="4" w:name="_Hlk122602138"/>
    <w:bookmarkStart w:id="5" w:name="_Hlk122602139"/>
  </w:p>
  <w:p w14:paraId="4F272B63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bookmarkStart w:id="6" w:name="_Hlk122602124"/>
    <w:bookmarkStart w:id="7" w:name="_Hlk122602125"/>
    <w:r w:rsidRPr="00654DDC">
      <w:rPr>
        <w:rFonts w:ascii="Palatino Linotype" w:hAnsi="Palatino Linotype"/>
      </w:rPr>
      <w:t xml:space="preserve">Rua Humaitá, 69 – Fone (55) 3279 1077 – CEP: 98.140-000 </w:t>
    </w:r>
  </w:p>
  <w:p w14:paraId="2CB854CD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  <w:r w:rsidRPr="00654DDC">
      <w:rPr>
        <w:rFonts w:ascii="Palatino Linotype" w:hAnsi="Palatino Linotype"/>
      </w:rPr>
      <w:t xml:space="preserve">E-mail: </w:t>
    </w:r>
    <w:hyperlink r:id="rId1" w:history="1">
      <w:r w:rsidR="00CC49A5" w:rsidRPr="005F6B8F">
        <w:rPr>
          <w:rStyle w:val="Hyperlink"/>
          <w:rFonts w:ascii="Palatino Linotype" w:hAnsi="Palatino Linotype"/>
        </w:rPr>
        <w:t>gabinete@quevedos.rs.gov.br</w:t>
      </w:r>
    </w:hyperlink>
    <w:r w:rsidRPr="00654DDC">
      <w:rPr>
        <w:rFonts w:ascii="Palatino Linotype" w:hAnsi="Palatino Linotype"/>
      </w:rPr>
      <w:t xml:space="preserve"> – Homepage: </w:t>
    </w:r>
    <w:r w:rsidRPr="00654DDC">
      <w:rPr>
        <w:rFonts w:ascii="Palatino Linotype" w:hAnsi="Palatino Linotype" w:cs="Arial"/>
        <w:color w:val="0000CC"/>
        <w:sz w:val="21"/>
        <w:szCs w:val="21"/>
        <w:shd w:val="clear" w:color="auto" w:fill="FFFFFF"/>
      </w:rPr>
      <w:t>www.quevedos.rs.gov.br</w:t>
    </w:r>
  </w:p>
  <w:bookmarkEnd w:id="4"/>
  <w:bookmarkEnd w:id="5"/>
  <w:bookmarkEnd w:id="6"/>
  <w:bookmarkEnd w:id="7"/>
  <w:p w14:paraId="3699FC2A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A3E1" w14:textId="77777777" w:rsidR="00413598" w:rsidRDefault="00413598">
      <w:r>
        <w:separator/>
      </w:r>
    </w:p>
  </w:footnote>
  <w:footnote w:type="continuationSeparator" w:id="0">
    <w:p w14:paraId="50E9B703" w14:textId="77777777" w:rsidR="00413598" w:rsidRDefault="0041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FB" w14:textId="7EBFE617" w:rsidR="001D2B53" w:rsidRPr="003F0930" w:rsidRDefault="00C74396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0" w:name="_Hlk122602038"/>
    <w:bookmarkStart w:id="1" w:name="_Hlk122602039"/>
    <w:bookmarkStart w:id="2" w:name="_Hlk122602405"/>
    <w:bookmarkStart w:id="3" w:name="_Hlk122602406"/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6D84D465" wp14:editId="7894C7B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17" name="Imagem 17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D51A3C" wp14:editId="14821341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0013DF94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574F3AF" w14:textId="7D628129" w:rsidR="00050A50" w:rsidRPr="00D138FB" w:rsidRDefault="00E23931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D40E2B">
      <w:rPr>
        <w:rFonts w:ascii="Palatino Linotype" w:hAnsi="Palatino Linotype" w:cs="Arial"/>
        <w:b/>
        <w:i/>
        <w:sz w:val="22"/>
        <w:szCs w:val="22"/>
      </w:rPr>
      <w:t>4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  <w:szCs w:val="22"/>
      </w:rPr>
      <w:t>3</w:t>
    </w:r>
    <w:r w:rsidR="00D40E2B">
      <w:rPr>
        <w:rFonts w:ascii="Palatino Linotype" w:hAnsi="Palatino Linotype" w:cs="Arial"/>
        <w:b/>
        <w:i/>
        <w:sz w:val="22"/>
        <w:szCs w:val="22"/>
      </w:rPr>
      <w:t>3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2B52C8D" w14:textId="7D5A8B34" w:rsidR="00441BAB" w:rsidRPr="00D138FB" w:rsidRDefault="008040AD" w:rsidP="00441BAB">
    <w:pPr>
      <w:pStyle w:val="Cabealho"/>
      <w:pBdr>
        <w:bottom w:val="double" w:sz="6" w:space="1" w:color="auto"/>
      </w:pBdr>
      <w:jc w:val="center"/>
      <w:rPr>
        <w:rFonts w:ascii="Palatino Linotype" w:hAnsi="Palatino Linotype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E23931">
      <w:rPr>
        <w:rFonts w:ascii="Palatino Linotype" w:hAnsi="Palatino Linotype" w:cs="Arial"/>
        <w:b/>
        <w:i/>
        <w:sz w:val="22"/>
        <w:szCs w:val="22"/>
      </w:rPr>
      <w:t>5/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20</w:t>
    </w:r>
    <w:r>
      <w:rPr>
        <w:rFonts w:ascii="Palatino Linotype" w:hAnsi="Palatino Linotype" w:cs="Arial"/>
        <w:b/>
        <w:i/>
        <w:sz w:val="22"/>
        <w:szCs w:val="22"/>
      </w:rPr>
      <w:t>2</w:t>
    </w:r>
    <w:bookmarkEnd w:id="0"/>
    <w:bookmarkEnd w:id="1"/>
    <w:bookmarkEnd w:id="2"/>
    <w:bookmarkEnd w:id="3"/>
    <w:r w:rsidR="00E23931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640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56C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247F4"/>
    <w:multiLevelType w:val="hybridMultilevel"/>
    <w:tmpl w:val="5B1C9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1BB2"/>
    <w:multiLevelType w:val="hybridMultilevel"/>
    <w:tmpl w:val="44E8E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2503"/>
    <w:multiLevelType w:val="hybridMultilevel"/>
    <w:tmpl w:val="1C9E4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050A1"/>
    <w:multiLevelType w:val="hybridMultilevel"/>
    <w:tmpl w:val="269A2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25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1994">
    <w:abstractNumId w:val="2"/>
  </w:num>
  <w:num w:numId="3" w16cid:durableId="742336593">
    <w:abstractNumId w:val="5"/>
  </w:num>
  <w:num w:numId="4" w16cid:durableId="127020310">
    <w:abstractNumId w:val="3"/>
  </w:num>
  <w:num w:numId="5" w16cid:durableId="1468427079">
    <w:abstractNumId w:val="4"/>
  </w:num>
  <w:num w:numId="6" w16cid:durableId="2028946897">
    <w:abstractNumId w:val="6"/>
  </w:num>
  <w:num w:numId="7" w16cid:durableId="1967470664">
    <w:abstractNumId w:val="1"/>
  </w:num>
  <w:num w:numId="8" w16cid:durableId="34239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4BC1"/>
    <w:rsid w:val="00010DA3"/>
    <w:rsid w:val="00015B81"/>
    <w:rsid w:val="000269A3"/>
    <w:rsid w:val="000378A7"/>
    <w:rsid w:val="00043F35"/>
    <w:rsid w:val="00044774"/>
    <w:rsid w:val="00050A50"/>
    <w:rsid w:val="000578CB"/>
    <w:rsid w:val="000645D7"/>
    <w:rsid w:val="000668BB"/>
    <w:rsid w:val="000718D8"/>
    <w:rsid w:val="000726E0"/>
    <w:rsid w:val="00072BD5"/>
    <w:rsid w:val="00076DCF"/>
    <w:rsid w:val="00084DDB"/>
    <w:rsid w:val="00086480"/>
    <w:rsid w:val="0009205F"/>
    <w:rsid w:val="000969F2"/>
    <w:rsid w:val="00096A40"/>
    <w:rsid w:val="00097A0B"/>
    <w:rsid w:val="000A2808"/>
    <w:rsid w:val="000A472C"/>
    <w:rsid w:val="000A581C"/>
    <w:rsid w:val="000A72EB"/>
    <w:rsid w:val="000C186C"/>
    <w:rsid w:val="000C3B2E"/>
    <w:rsid w:val="000C570A"/>
    <w:rsid w:val="000E2A16"/>
    <w:rsid w:val="000E4B03"/>
    <w:rsid w:val="000E6339"/>
    <w:rsid w:val="000E705F"/>
    <w:rsid w:val="000F5441"/>
    <w:rsid w:val="000F5B30"/>
    <w:rsid w:val="000F7692"/>
    <w:rsid w:val="00104964"/>
    <w:rsid w:val="001079A0"/>
    <w:rsid w:val="001123DD"/>
    <w:rsid w:val="00122600"/>
    <w:rsid w:val="00137AE9"/>
    <w:rsid w:val="001406E7"/>
    <w:rsid w:val="0014649F"/>
    <w:rsid w:val="001474CC"/>
    <w:rsid w:val="00150136"/>
    <w:rsid w:val="001514C2"/>
    <w:rsid w:val="001577F9"/>
    <w:rsid w:val="00164200"/>
    <w:rsid w:val="00173DE7"/>
    <w:rsid w:val="0017735F"/>
    <w:rsid w:val="001820B9"/>
    <w:rsid w:val="0018375C"/>
    <w:rsid w:val="00186000"/>
    <w:rsid w:val="00186136"/>
    <w:rsid w:val="001906FC"/>
    <w:rsid w:val="00194A75"/>
    <w:rsid w:val="001A020E"/>
    <w:rsid w:val="001A3889"/>
    <w:rsid w:val="001A593F"/>
    <w:rsid w:val="001B17FB"/>
    <w:rsid w:val="001B2938"/>
    <w:rsid w:val="001B2E92"/>
    <w:rsid w:val="001B2F73"/>
    <w:rsid w:val="001B3D1E"/>
    <w:rsid w:val="001C416F"/>
    <w:rsid w:val="001D2B53"/>
    <w:rsid w:val="001D6EFC"/>
    <w:rsid w:val="001E6246"/>
    <w:rsid w:val="001F5002"/>
    <w:rsid w:val="001F59AE"/>
    <w:rsid w:val="0020107B"/>
    <w:rsid w:val="00220C35"/>
    <w:rsid w:val="00222CF0"/>
    <w:rsid w:val="00243CD9"/>
    <w:rsid w:val="00244EA4"/>
    <w:rsid w:val="00263967"/>
    <w:rsid w:val="00265AC0"/>
    <w:rsid w:val="00281CFE"/>
    <w:rsid w:val="002A2069"/>
    <w:rsid w:val="002C3A2C"/>
    <w:rsid w:val="002C5497"/>
    <w:rsid w:val="002C7E93"/>
    <w:rsid w:val="002D4EDC"/>
    <w:rsid w:val="002E2C3E"/>
    <w:rsid w:val="003006D5"/>
    <w:rsid w:val="00316ADD"/>
    <w:rsid w:val="0031740A"/>
    <w:rsid w:val="003218AF"/>
    <w:rsid w:val="00324F6C"/>
    <w:rsid w:val="00341B0E"/>
    <w:rsid w:val="00344BCE"/>
    <w:rsid w:val="00354D1F"/>
    <w:rsid w:val="003572D4"/>
    <w:rsid w:val="00360146"/>
    <w:rsid w:val="00372E23"/>
    <w:rsid w:val="00377413"/>
    <w:rsid w:val="00380864"/>
    <w:rsid w:val="00382579"/>
    <w:rsid w:val="00383C01"/>
    <w:rsid w:val="0038599E"/>
    <w:rsid w:val="00390C73"/>
    <w:rsid w:val="00395FF1"/>
    <w:rsid w:val="003A07E5"/>
    <w:rsid w:val="003A5894"/>
    <w:rsid w:val="003A752F"/>
    <w:rsid w:val="003A78DB"/>
    <w:rsid w:val="003C1BCC"/>
    <w:rsid w:val="003D24EA"/>
    <w:rsid w:val="003D33BF"/>
    <w:rsid w:val="003F0930"/>
    <w:rsid w:val="003F1EA3"/>
    <w:rsid w:val="003F4419"/>
    <w:rsid w:val="003F4DF8"/>
    <w:rsid w:val="0040421F"/>
    <w:rsid w:val="00404FA6"/>
    <w:rsid w:val="00413598"/>
    <w:rsid w:val="00416ABD"/>
    <w:rsid w:val="004236BC"/>
    <w:rsid w:val="00433167"/>
    <w:rsid w:val="00441BAB"/>
    <w:rsid w:val="00447F24"/>
    <w:rsid w:val="004648D6"/>
    <w:rsid w:val="004669DB"/>
    <w:rsid w:val="0047018C"/>
    <w:rsid w:val="00474C06"/>
    <w:rsid w:val="004828B9"/>
    <w:rsid w:val="00487575"/>
    <w:rsid w:val="004905EC"/>
    <w:rsid w:val="00491432"/>
    <w:rsid w:val="004963B3"/>
    <w:rsid w:val="004A3329"/>
    <w:rsid w:val="004C580E"/>
    <w:rsid w:val="004D1704"/>
    <w:rsid w:val="004D1FE7"/>
    <w:rsid w:val="004E0001"/>
    <w:rsid w:val="004E2E2E"/>
    <w:rsid w:val="004E2EF1"/>
    <w:rsid w:val="004F27A4"/>
    <w:rsid w:val="004F5BB3"/>
    <w:rsid w:val="00505244"/>
    <w:rsid w:val="005069D0"/>
    <w:rsid w:val="005130B6"/>
    <w:rsid w:val="00525A5A"/>
    <w:rsid w:val="00526DF9"/>
    <w:rsid w:val="0054596E"/>
    <w:rsid w:val="00546612"/>
    <w:rsid w:val="00557DC8"/>
    <w:rsid w:val="005664A6"/>
    <w:rsid w:val="00566A5D"/>
    <w:rsid w:val="005677F4"/>
    <w:rsid w:val="00581616"/>
    <w:rsid w:val="00592421"/>
    <w:rsid w:val="00595050"/>
    <w:rsid w:val="00596442"/>
    <w:rsid w:val="005A0918"/>
    <w:rsid w:val="005C3D84"/>
    <w:rsid w:val="005D7D08"/>
    <w:rsid w:val="00604A15"/>
    <w:rsid w:val="0061044D"/>
    <w:rsid w:val="00621B35"/>
    <w:rsid w:val="0062795F"/>
    <w:rsid w:val="00627DDC"/>
    <w:rsid w:val="006314B3"/>
    <w:rsid w:val="00641DAC"/>
    <w:rsid w:val="00644608"/>
    <w:rsid w:val="00652622"/>
    <w:rsid w:val="00676ACE"/>
    <w:rsid w:val="006858CD"/>
    <w:rsid w:val="006A2FE4"/>
    <w:rsid w:val="006D60F0"/>
    <w:rsid w:val="006D7574"/>
    <w:rsid w:val="006E0A87"/>
    <w:rsid w:val="006F1A39"/>
    <w:rsid w:val="006F1AED"/>
    <w:rsid w:val="00713FF6"/>
    <w:rsid w:val="007164AD"/>
    <w:rsid w:val="00723939"/>
    <w:rsid w:val="00735680"/>
    <w:rsid w:val="00743921"/>
    <w:rsid w:val="00747F54"/>
    <w:rsid w:val="00757293"/>
    <w:rsid w:val="0076018F"/>
    <w:rsid w:val="00767AB3"/>
    <w:rsid w:val="00774BB5"/>
    <w:rsid w:val="00777A74"/>
    <w:rsid w:val="00777C8D"/>
    <w:rsid w:val="00782032"/>
    <w:rsid w:val="007820F1"/>
    <w:rsid w:val="00782503"/>
    <w:rsid w:val="00785211"/>
    <w:rsid w:val="007A360D"/>
    <w:rsid w:val="007A382D"/>
    <w:rsid w:val="007A67C5"/>
    <w:rsid w:val="007B114F"/>
    <w:rsid w:val="007B177C"/>
    <w:rsid w:val="007D219A"/>
    <w:rsid w:val="007D4A77"/>
    <w:rsid w:val="007D7098"/>
    <w:rsid w:val="007E53A6"/>
    <w:rsid w:val="007F6669"/>
    <w:rsid w:val="008040AD"/>
    <w:rsid w:val="00810CA7"/>
    <w:rsid w:val="00815C16"/>
    <w:rsid w:val="00816CA7"/>
    <w:rsid w:val="00821FA4"/>
    <w:rsid w:val="008258AD"/>
    <w:rsid w:val="00827128"/>
    <w:rsid w:val="0083607D"/>
    <w:rsid w:val="0084602C"/>
    <w:rsid w:val="00852388"/>
    <w:rsid w:val="008566CC"/>
    <w:rsid w:val="0085781F"/>
    <w:rsid w:val="00863B30"/>
    <w:rsid w:val="00864C9A"/>
    <w:rsid w:val="00867CF3"/>
    <w:rsid w:val="00876772"/>
    <w:rsid w:val="008820CA"/>
    <w:rsid w:val="0088243D"/>
    <w:rsid w:val="00882782"/>
    <w:rsid w:val="0088584B"/>
    <w:rsid w:val="008934D5"/>
    <w:rsid w:val="008941FE"/>
    <w:rsid w:val="00894B35"/>
    <w:rsid w:val="008A3034"/>
    <w:rsid w:val="008C2410"/>
    <w:rsid w:val="008C3BEE"/>
    <w:rsid w:val="008C46C0"/>
    <w:rsid w:val="008C60EE"/>
    <w:rsid w:val="008E1C9A"/>
    <w:rsid w:val="008F23D4"/>
    <w:rsid w:val="008F71A8"/>
    <w:rsid w:val="009048F2"/>
    <w:rsid w:val="0090569B"/>
    <w:rsid w:val="00907ACA"/>
    <w:rsid w:val="00917F45"/>
    <w:rsid w:val="009244F9"/>
    <w:rsid w:val="009264A8"/>
    <w:rsid w:val="00926539"/>
    <w:rsid w:val="00932C2B"/>
    <w:rsid w:val="00933629"/>
    <w:rsid w:val="00944706"/>
    <w:rsid w:val="00950FF4"/>
    <w:rsid w:val="009517F9"/>
    <w:rsid w:val="00952FB2"/>
    <w:rsid w:val="0095377D"/>
    <w:rsid w:val="00955D9E"/>
    <w:rsid w:val="009816E6"/>
    <w:rsid w:val="00993426"/>
    <w:rsid w:val="00996216"/>
    <w:rsid w:val="009A1CEC"/>
    <w:rsid w:val="009A4F89"/>
    <w:rsid w:val="009B21B9"/>
    <w:rsid w:val="009B29FE"/>
    <w:rsid w:val="009B52B3"/>
    <w:rsid w:val="009C12BD"/>
    <w:rsid w:val="009C3F77"/>
    <w:rsid w:val="009C7C3E"/>
    <w:rsid w:val="009D642D"/>
    <w:rsid w:val="009E47A8"/>
    <w:rsid w:val="009E5FFB"/>
    <w:rsid w:val="009F46D7"/>
    <w:rsid w:val="00A00D13"/>
    <w:rsid w:val="00A02505"/>
    <w:rsid w:val="00A062A6"/>
    <w:rsid w:val="00A13BE3"/>
    <w:rsid w:val="00A410A8"/>
    <w:rsid w:val="00A54B35"/>
    <w:rsid w:val="00A63C4A"/>
    <w:rsid w:val="00A646C4"/>
    <w:rsid w:val="00A64FF7"/>
    <w:rsid w:val="00A65385"/>
    <w:rsid w:val="00A676D8"/>
    <w:rsid w:val="00A70467"/>
    <w:rsid w:val="00A70708"/>
    <w:rsid w:val="00A748C3"/>
    <w:rsid w:val="00A776E9"/>
    <w:rsid w:val="00A82A21"/>
    <w:rsid w:val="00A87FAD"/>
    <w:rsid w:val="00A940F2"/>
    <w:rsid w:val="00A94F74"/>
    <w:rsid w:val="00AA3884"/>
    <w:rsid w:val="00AA6AE9"/>
    <w:rsid w:val="00AB26E5"/>
    <w:rsid w:val="00AB3E67"/>
    <w:rsid w:val="00AB5106"/>
    <w:rsid w:val="00AC2B83"/>
    <w:rsid w:val="00AE3126"/>
    <w:rsid w:val="00AE4CE1"/>
    <w:rsid w:val="00AE55C2"/>
    <w:rsid w:val="00AE6465"/>
    <w:rsid w:val="00AE6A39"/>
    <w:rsid w:val="00B05D99"/>
    <w:rsid w:val="00B068C0"/>
    <w:rsid w:val="00B069F1"/>
    <w:rsid w:val="00B1051F"/>
    <w:rsid w:val="00B11B67"/>
    <w:rsid w:val="00B143E3"/>
    <w:rsid w:val="00B228EE"/>
    <w:rsid w:val="00B32EE5"/>
    <w:rsid w:val="00B344A5"/>
    <w:rsid w:val="00B35DC6"/>
    <w:rsid w:val="00B44248"/>
    <w:rsid w:val="00B5240D"/>
    <w:rsid w:val="00B607B5"/>
    <w:rsid w:val="00B62157"/>
    <w:rsid w:val="00B677ED"/>
    <w:rsid w:val="00B7156D"/>
    <w:rsid w:val="00B77E6F"/>
    <w:rsid w:val="00B82696"/>
    <w:rsid w:val="00B910C0"/>
    <w:rsid w:val="00B920BF"/>
    <w:rsid w:val="00BA1D23"/>
    <w:rsid w:val="00BA3C28"/>
    <w:rsid w:val="00BA65FC"/>
    <w:rsid w:val="00BA6B64"/>
    <w:rsid w:val="00BB0138"/>
    <w:rsid w:val="00BC1977"/>
    <w:rsid w:val="00BE010B"/>
    <w:rsid w:val="00BF1B86"/>
    <w:rsid w:val="00C0000D"/>
    <w:rsid w:val="00C05F05"/>
    <w:rsid w:val="00C132DC"/>
    <w:rsid w:val="00C20C4E"/>
    <w:rsid w:val="00C219E3"/>
    <w:rsid w:val="00C23827"/>
    <w:rsid w:val="00C30566"/>
    <w:rsid w:val="00C33101"/>
    <w:rsid w:val="00C35474"/>
    <w:rsid w:val="00C35570"/>
    <w:rsid w:val="00C5228F"/>
    <w:rsid w:val="00C532B7"/>
    <w:rsid w:val="00C60F90"/>
    <w:rsid w:val="00C62DF1"/>
    <w:rsid w:val="00C636A3"/>
    <w:rsid w:val="00C661DB"/>
    <w:rsid w:val="00C7039D"/>
    <w:rsid w:val="00C74396"/>
    <w:rsid w:val="00C80369"/>
    <w:rsid w:val="00C82BE8"/>
    <w:rsid w:val="00C83BF3"/>
    <w:rsid w:val="00C84968"/>
    <w:rsid w:val="00C86351"/>
    <w:rsid w:val="00C931C3"/>
    <w:rsid w:val="00C960E8"/>
    <w:rsid w:val="00CA14B0"/>
    <w:rsid w:val="00CA2659"/>
    <w:rsid w:val="00CB4FDF"/>
    <w:rsid w:val="00CB6260"/>
    <w:rsid w:val="00CC49A5"/>
    <w:rsid w:val="00CC77F7"/>
    <w:rsid w:val="00CD0160"/>
    <w:rsid w:val="00CD467C"/>
    <w:rsid w:val="00CD4893"/>
    <w:rsid w:val="00CE5059"/>
    <w:rsid w:val="00CF6B6E"/>
    <w:rsid w:val="00D045F2"/>
    <w:rsid w:val="00D0606F"/>
    <w:rsid w:val="00D06B5D"/>
    <w:rsid w:val="00D06DC4"/>
    <w:rsid w:val="00D11299"/>
    <w:rsid w:val="00D138FB"/>
    <w:rsid w:val="00D14287"/>
    <w:rsid w:val="00D216F7"/>
    <w:rsid w:val="00D21A23"/>
    <w:rsid w:val="00D364B7"/>
    <w:rsid w:val="00D37E5D"/>
    <w:rsid w:val="00D40E2B"/>
    <w:rsid w:val="00D545D7"/>
    <w:rsid w:val="00D62FB2"/>
    <w:rsid w:val="00D63CA9"/>
    <w:rsid w:val="00D6483A"/>
    <w:rsid w:val="00D719BD"/>
    <w:rsid w:val="00D87AAA"/>
    <w:rsid w:val="00D92334"/>
    <w:rsid w:val="00D92666"/>
    <w:rsid w:val="00DA3453"/>
    <w:rsid w:val="00DA75C3"/>
    <w:rsid w:val="00DC4132"/>
    <w:rsid w:val="00DC4875"/>
    <w:rsid w:val="00DC779C"/>
    <w:rsid w:val="00DD77DB"/>
    <w:rsid w:val="00DE0754"/>
    <w:rsid w:val="00DE372B"/>
    <w:rsid w:val="00DE4E54"/>
    <w:rsid w:val="00DF15CB"/>
    <w:rsid w:val="00DF72BC"/>
    <w:rsid w:val="00E07C48"/>
    <w:rsid w:val="00E1035F"/>
    <w:rsid w:val="00E15FFE"/>
    <w:rsid w:val="00E23931"/>
    <w:rsid w:val="00E32786"/>
    <w:rsid w:val="00E36AFF"/>
    <w:rsid w:val="00E4111B"/>
    <w:rsid w:val="00E448E3"/>
    <w:rsid w:val="00E46241"/>
    <w:rsid w:val="00E56DC5"/>
    <w:rsid w:val="00E61DE2"/>
    <w:rsid w:val="00E625C8"/>
    <w:rsid w:val="00E660C8"/>
    <w:rsid w:val="00E73E4A"/>
    <w:rsid w:val="00E76334"/>
    <w:rsid w:val="00E7651F"/>
    <w:rsid w:val="00E848AB"/>
    <w:rsid w:val="00E853E3"/>
    <w:rsid w:val="00E9360F"/>
    <w:rsid w:val="00E96F28"/>
    <w:rsid w:val="00EA2C91"/>
    <w:rsid w:val="00EA7444"/>
    <w:rsid w:val="00EB2A05"/>
    <w:rsid w:val="00EC1FCB"/>
    <w:rsid w:val="00EC33DF"/>
    <w:rsid w:val="00EC6A4A"/>
    <w:rsid w:val="00EE12CD"/>
    <w:rsid w:val="00EF09CC"/>
    <w:rsid w:val="00EF1A17"/>
    <w:rsid w:val="00EF2131"/>
    <w:rsid w:val="00F008EB"/>
    <w:rsid w:val="00F020A2"/>
    <w:rsid w:val="00F0274F"/>
    <w:rsid w:val="00F02FA5"/>
    <w:rsid w:val="00F103F9"/>
    <w:rsid w:val="00F22CC9"/>
    <w:rsid w:val="00F23DB2"/>
    <w:rsid w:val="00F25D3A"/>
    <w:rsid w:val="00F33D40"/>
    <w:rsid w:val="00F46B45"/>
    <w:rsid w:val="00F50924"/>
    <w:rsid w:val="00F52043"/>
    <w:rsid w:val="00F56E65"/>
    <w:rsid w:val="00F63DEE"/>
    <w:rsid w:val="00F7605C"/>
    <w:rsid w:val="00F8448F"/>
    <w:rsid w:val="00F87045"/>
    <w:rsid w:val="00F87F9C"/>
    <w:rsid w:val="00F91015"/>
    <w:rsid w:val="00FB2EE0"/>
    <w:rsid w:val="00FB581E"/>
    <w:rsid w:val="00FC3A39"/>
    <w:rsid w:val="00FE543D"/>
    <w:rsid w:val="00FF170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BFFE5"/>
  <w15:chartTrackingRefBased/>
  <w15:docId w15:val="{3BDE79F8-46FE-4363-8A4E-137EB3D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5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203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1B29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372E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A38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26B-1573-43AD-87AD-1A16A54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1924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mailto:gabinete@quevedos.rs.gov.br</vt:lpwstr>
      </vt:variant>
      <vt:variant>
        <vt:lpwstr/>
      </vt:variant>
      <vt:variant>
        <vt:i4>720926</vt:i4>
      </vt:variant>
      <vt:variant>
        <vt:i4>-1</vt:i4>
      </vt:variant>
      <vt:variant>
        <vt:i4>2089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2024-07-24T11:26:00Z</cp:lastPrinted>
  <dcterms:created xsi:type="dcterms:W3CDTF">2026-05-28T14:52:00Z</dcterms:created>
  <dcterms:modified xsi:type="dcterms:W3CDTF">2026-05-28T18:30:00Z</dcterms:modified>
</cp:coreProperties>
</file>