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98E2" w14:textId="77777777" w:rsidR="00E3232F" w:rsidRPr="00322BC6" w:rsidRDefault="00E3232F" w:rsidP="00322BC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heme="minorHAnsi" w:hAnsiTheme="minorHAnsi" w:cstheme="minorHAnsi"/>
          <w:b/>
          <w:sz w:val="24"/>
          <w:szCs w:val="24"/>
        </w:rPr>
      </w:pPr>
      <w:bookmarkStart w:id="0" w:name="_Hlk188858191"/>
      <w:bookmarkStart w:id="1" w:name="_Hlk188611143"/>
      <w:r w:rsidRPr="00322BC6">
        <w:rPr>
          <w:rFonts w:asciiTheme="minorHAnsi" w:hAnsiTheme="minorHAnsi" w:cstheme="minorHAnsi"/>
          <w:b/>
          <w:sz w:val="24"/>
          <w:szCs w:val="24"/>
        </w:rPr>
        <w:t>ESTUDO TÉCNICO PRELIMINAR</w:t>
      </w:r>
    </w:p>
    <w:bookmarkEnd w:id="0"/>
    <w:bookmarkEnd w:id="1"/>
    <w:p w14:paraId="6B3C96BF" w14:textId="77777777" w:rsidR="000003D0" w:rsidRDefault="000003D0" w:rsidP="000003D0">
      <w:pPr>
        <w:jc w:val="both"/>
        <w:rPr>
          <w:rFonts w:asciiTheme="minorHAnsi" w:hAnsiTheme="minorHAnsi" w:cstheme="minorHAnsi"/>
          <w:sz w:val="24"/>
          <w:szCs w:val="24"/>
        </w:rPr>
      </w:pPr>
    </w:p>
    <w:p w14:paraId="4B21BDD8"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I - Descrição da necessidade da contratação, considerado o problema a ser resolvido sob a perspectiva do interesse público</w:t>
      </w:r>
    </w:p>
    <w:p w14:paraId="687CDD8F"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Administração Pública, para dar publicidade e validade a diversos de seus atos, como extratos de editais de licitação, avisos de contratação direta, contratos, aditivos, termos de rescisão, portarias, entre outros, é legalmente obrigada a publicá-los em veículos oficiais de comunicação. O Diário Oficial da União (DOU) é o meio oficial de divulgação dos atos da administração pública federal, conforme estabelecido pelo Decreto nº 9.215/2017 e pela própria Lei nº 14.133/2021, em seu art. 94, inciso II, que preconiza a necessidade de publicação em "jornal diário de grande circulação ou por meio de publicação oficial do respectivo ente federativo".</w:t>
      </w:r>
    </w:p>
    <w:p w14:paraId="194CABD7"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falta de publicação ou a publicação em veículo inadequado acarreta a nulidade dos atos administrativos, comprometendo a transparência, a legalidade e a eficácia das ações governamentais. A contratação do serviço de publicação no DOU é, portanto, indispensável para garantir a segurança jurídica, a publicidade dos atos e o cumprimento dos princípios constitucionais da Administração Pública, atendendo diretamente ao interesse público de informação e controle social.</w:t>
      </w:r>
    </w:p>
    <w:p w14:paraId="2D69185F"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II - Demonstração da previsão da contratação no plano de contratações anual, sempre que elaborado, de modo a indicar o seu alinhamento com o planejamento da Administração</w:t>
      </w:r>
    </w:p>
    <w:p w14:paraId="33D8B001"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contratação dos serviços de publicação no Diário Oficial da União (DOU) é uma demanda contínua e essencial para a operação regular de qualquer órgão ou entidade da Administração Pública Federal. Em função de sua natureza recorrente e obrigatória, o serviço de publicação deve, preferencialmente, estar previsto no Plano de Contratações Anual (PCA) do órgão/entidade.</w:t>
      </w:r>
    </w:p>
    <w:p w14:paraId="1AE4F8BF"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inclusão no PCA demonstra o alinhamento da contratação com o planejamento estratégico da Administração, refletindo a previsibilidade e a necessidade permanente de dar publicidade aos atos. Caso a contratação não tenha sido prevista no PCA por alguma justificativa excepcional (e.g., demanda superveniente e imprevisível), tal fato deve ser devidamente motivado e justificado nos autos do processo.</w:t>
      </w:r>
    </w:p>
    <w:p w14:paraId="5D277DD1"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III - Requisitos da contratação</w:t>
      </w:r>
    </w:p>
    <w:p w14:paraId="4F12B13D"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Os requisitos para a contratação são eminentemente legais e institucionais:</w:t>
      </w:r>
    </w:p>
    <w:p w14:paraId="1B2643BC" w14:textId="77777777" w:rsidR="003933FF" w:rsidRPr="003933FF" w:rsidRDefault="003933FF" w:rsidP="003933FF">
      <w:pPr>
        <w:numPr>
          <w:ilvl w:val="0"/>
          <w:numId w:val="51"/>
        </w:numPr>
        <w:jc w:val="both"/>
        <w:rPr>
          <w:rFonts w:asciiTheme="minorHAnsi" w:hAnsiTheme="minorHAnsi" w:cstheme="minorHAnsi"/>
          <w:sz w:val="24"/>
          <w:szCs w:val="24"/>
        </w:rPr>
      </w:pPr>
      <w:r w:rsidRPr="003933FF">
        <w:rPr>
          <w:rFonts w:asciiTheme="minorHAnsi" w:hAnsiTheme="minorHAnsi" w:cstheme="minorHAnsi"/>
          <w:b/>
          <w:bCs/>
          <w:sz w:val="24"/>
          <w:szCs w:val="24"/>
        </w:rPr>
        <w:t>Publicidade Obrigatória:</w:t>
      </w:r>
      <w:r w:rsidRPr="003933FF">
        <w:rPr>
          <w:rFonts w:asciiTheme="minorHAnsi" w:hAnsiTheme="minorHAnsi" w:cstheme="minorHAnsi"/>
          <w:sz w:val="24"/>
          <w:szCs w:val="24"/>
        </w:rPr>
        <w:t xml:space="preserve"> Atendimento à exigência legal de publicidade dos atos administrativos federais no órgão oficial da União.</w:t>
      </w:r>
    </w:p>
    <w:p w14:paraId="26013D38" w14:textId="77777777" w:rsidR="003933FF" w:rsidRPr="003933FF" w:rsidRDefault="003933FF" w:rsidP="003933FF">
      <w:pPr>
        <w:numPr>
          <w:ilvl w:val="0"/>
          <w:numId w:val="51"/>
        </w:numPr>
        <w:jc w:val="both"/>
        <w:rPr>
          <w:rFonts w:asciiTheme="minorHAnsi" w:hAnsiTheme="minorHAnsi" w:cstheme="minorHAnsi"/>
          <w:sz w:val="24"/>
          <w:szCs w:val="24"/>
        </w:rPr>
      </w:pPr>
      <w:r w:rsidRPr="003933FF">
        <w:rPr>
          <w:rFonts w:asciiTheme="minorHAnsi" w:hAnsiTheme="minorHAnsi" w:cstheme="minorHAnsi"/>
          <w:b/>
          <w:bCs/>
          <w:sz w:val="24"/>
          <w:szCs w:val="24"/>
        </w:rPr>
        <w:t>Segurança Jurídica:</w:t>
      </w:r>
      <w:r w:rsidRPr="003933FF">
        <w:rPr>
          <w:rFonts w:asciiTheme="minorHAnsi" w:hAnsiTheme="minorHAnsi" w:cstheme="minorHAnsi"/>
          <w:sz w:val="24"/>
          <w:szCs w:val="24"/>
        </w:rPr>
        <w:t xml:space="preserve"> Garantia de validade e eficácia dos atos administrativos publicados, conferindo-lhes presunção de legalidade e fé pública.</w:t>
      </w:r>
    </w:p>
    <w:p w14:paraId="1896507B" w14:textId="77777777" w:rsidR="003933FF" w:rsidRPr="003933FF" w:rsidRDefault="003933FF" w:rsidP="003933FF">
      <w:pPr>
        <w:numPr>
          <w:ilvl w:val="0"/>
          <w:numId w:val="51"/>
        </w:numPr>
        <w:jc w:val="both"/>
        <w:rPr>
          <w:rFonts w:asciiTheme="minorHAnsi" w:hAnsiTheme="minorHAnsi" w:cstheme="minorHAnsi"/>
          <w:sz w:val="24"/>
          <w:szCs w:val="24"/>
        </w:rPr>
      </w:pPr>
      <w:r w:rsidRPr="003933FF">
        <w:rPr>
          <w:rFonts w:asciiTheme="minorHAnsi" w:hAnsiTheme="minorHAnsi" w:cstheme="minorHAnsi"/>
          <w:b/>
          <w:bCs/>
          <w:sz w:val="24"/>
          <w:szCs w:val="24"/>
        </w:rPr>
        <w:t>Abrangência:</w:t>
      </w:r>
      <w:r w:rsidRPr="003933FF">
        <w:rPr>
          <w:rFonts w:asciiTheme="minorHAnsi" w:hAnsiTheme="minorHAnsi" w:cstheme="minorHAnsi"/>
          <w:sz w:val="24"/>
          <w:szCs w:val="24"/>
        </w:rPr>
        <w:t xml:space="preserve"> Atingir o público alvo em todo o território nacional, assegurando o acesso à informação por parte de cidadãos, empresas e demais interessados.</w:t>
      </w:r>
    </w:p>
    <w:p w14:paraId="599A4EEE" w14:textId="77777777" w:rsidR="003933FF" w:rsidRPr="003933FF" w:rsidRDefault="003933FF" w:rsidP="003933FF">
      <w:pPr>
        <w:numPr>
          <w:ilvl w:val="0"/>
          <w:numId w:val="51"/>
        </w:numPr>
        <w:jc w:val="both"/>
        <w:rPr>
          <w:rFonts w:asciiTheme="minorHAnsi" w:hAnsiTheme="minorHAnsi" w:cstheme="minorHAnsi"/>
          <w:sz w:val="24"/>
          <w:szCs w:val="24"/>
        </w:rPr>
      </w:pPr>
      <w:r w:rsidRPr="003933FF">
        <w:rPr>
          <w:rFonts w:asciiTheme="minorHAnsi" w:hAnsiTheme="minorHAnsi" w:cstheme="minorHAnsi"/>
          <w:b/>
          <w:bCs/>
          <w:sz w:val="24"/>
          <w:szCs w:val="24"/>
        </w:rPr>
        <w:t>Confiabilidade:</w:t>
      </w:r>
      <w:r w:rsidRPr="003933FF">
        <w:rPr>
          <w:rFonts w:asciiTheme="minorHAnsi" w:hAnsiTheme="minorHAnsi" w:cstheme="minorHAnsi"/>
          <w:sz w:val="24"/>
          <w:szCs w:val="24"/>
        </w:rPr>
        <w:t xml:space="preserve"> A publicação deve ser realizada por órgão oficial, reconhecido legalmente como o veículo fidedigno para divulgação de atos do Poder Executivo Federal.</w:t>
      </w:r>
    </w:p>
    <w:p w14:paraId="0FD2EEE9" w14:textId="77777777" w:rsidR="003933FF" w:rsidRPr="003933FF" w:rsidRDefault="003933FF" w:rsidP="003933FF">
      <w:pPr>
        <w:numPr>
          <w:ilvl w:val="0"/>
          <w:numId w:val="51"/>
        </w:numPr>
        <w:jc w:val="both"/>
        <w:rPr>
          <w:rFonts w:asciiTheme="minorHAnsi" w:hAnsiTheme="minorHAnsi" w:cstheme="minorHAnsi"/>
          <w:sz w:val="24"/>
          <w:szCs w:val="24"/>
        </w:rPr>
      </w:pPr>
      <w:r w:rsidRPr="003933FF">
        <w:rPr>
          <w:rFonts w:asciiTheme="minorHAnsi" w:hAnsiTheme="minorHAnsi" w:cstheme="minorHAnsi"/>
          <w:b/>
          <w:bCs/>
          <w:sz w:val="24"/>
          <w:szCs w:val="24"/>
        </w:rPr>
        <w:t>Formato Padrão:</w:t>
      </w:r>
      <w:r w:rsidRPr="003933FF">
        <w:rPr>
          <w:rFonts w:asciiTheme="minorHAnsi" w:hAnsiTheme="minorHAnsi" w:cstheme="minorHAnsi"/>
          <w:sz w:val="24"/>
          <w:szCs w:val="24"/>
        </w:rPr>
        <w:t xml:space="preserve"> As publicações devem seguir os formatos e padrões técnicos exigidos pela Imprensa Nacional (IN) para o Diário Oficial da União.</w:t>
      </w:r>
    </w:p>
    <w:p w14:paraId="2A240A15"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lastRenderedPageBreak/>
        <w:t>IV - Estimativas das quantidades para a contratação, acompanhadas das memórias de cálculo e dos documentos que lhes dão suporte, que considerem interdependências com outras contratações, de modo a possibilitar economia de escala</w:t>
      </w:r>
    </w:p>
    <w:p w14:paraId="43A38C43"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estimativa das quantidades para a contratação deve ser baseada em dados históricos de publicações realizadas em exercícios anteriores, ajustadas por projeções de demandas futuras.</w:t>
      </w:r>
    </w:p>
    <w:p w14:paraId="7448CEDD"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Memória de Cálculo (Exemplo):</w:t>
      </w:r>
    </w:p>
    <w:p w14:paraId="2834DD09" w14:textId="5B856EE4" w:rsidR="003933FF" w:rsidRPr="003933FF" w:rsidRDefault="003933FF" w:rsidP="003933FF">
      <w:pPr>
        <w:numPr>
          <w:ilvl w:val="0"/>
          <w:numId w:val="52"/>
        </w:numPr>
        <w:jc w:val="both"/>
        <w:rPr>
          <w:rFonts w:asciiTheme="minorHAnsi" w:hAnsiTheme="minorHAnsi" w:cstheme="minorHAnsi"/>
          <w:sz w:val="24"/>
          <w:szCs w:val="24"/>
        </w:rPr>
      </w:pPr>
      <w:r w:rsidRPr="003933FF">
        <w:rPr>
          <w:rFonts w:asciiTheme="minorHAnsi" w:hAnsiTheme="minorHAnsi" w:cstheme="minorHAnsi"/>
          <w:b/>
          <w:bCs/>
          <w:sz w:val="24"/>
          <w:szCs w:val="24"/>
        </w:rPr>
        <w:t>Análise Histórica:</w:t>
      </w:r>
      <w:r w:rsidRPr="003933FF">
        <w:rPr>
          <w:rFonts w:asciiTheme="minorHAnsi" w:hAnsiTheme="minorHAnsi" w:cstheme="minorHAnsi"/>
          <w:sz w:val="24"/>
          <w:szCs w:val="24"/>
        </w:rPr>
        <w:t xml:space="preserve"> Levantamento do volume de publicações dos últimos 12 meses. </w:t>
      </w:r>
    </w:p>
    <w:p w14:paraId="061A13FC" w14:textId="52ED11AA" w:rsidR="003933FF" w:rsidRPr="003933FF" w:rsidRDefault="003933FF" w:rsidP="003933FF">
      <w:pPr>
        <w:numPr>
          <w:ilvl w:val="1"/>
          <w:numId w:val="52"/>
        </w:numPr>
        <w:jc w:val="both"/>
        <w:rPr>
          <w:rFonts w:asciiTheme="minorHAnsi" w:hAnsiTheme="minorHAnsi" w:cstheme="minorHAnsi"/>
          <w:sz w:val="24"/>
          <w:szCs w:val="24"/>
        </w:rPr>
      </w:pPr>
      <w:r w:rsidRPr="003933FF">
        <w:rPr>
          <w:rFonts w:asciiTheme="minorHAnsi" w:hAnsiTheme="minorHAnsi" w:cstheme="minorHAnsi"/>
          <w:sz w:val="24"/>
          <w:szCs w:val="24"/>
        </w:rPr>
        <w:t xml:space="preserve">Projeção anual: </w:t>
      </w:r>
      <w:r>
        <w:rPr>
          <w:rFonts w:asciiTheme="minorHAnsi" w:hAnsiTheme="minorHAnsi" w:cstheme="minorHAnsi"/>
          <w:sz w:val="24"/>
          <w:szCs w:val="24"/>
        </w:rPr>
        <w:t>4 publicações/ano</w:t>
      </w:r>
    </w:p>
    <w:p w14:paraId="317D6E5C" w14:textId="77777777" w:rsidR="003933FF" w:rsidRPr="003933FF" w:rsidRDefault="003933FF" w:rsidP="003933FF">
      <w:pPr>
        <w:numPr>
          <w:ilvl w:val="0"/>
          <w:numId w:val="52"/>
        </w:numPr>
        <w:jc w:val="both"/>
        <w:rPr>
          <w:rFonts w:asciiTheme="minorHAnsi" w:hAnsiTheme="minorHAnsi" w:cstheme="minorHAnsi"/>
          <w:sz w:val="24"/>
          <w:szCs w:val="24"/>
        </w:rPr>
      </w:pPr>
      <w:r w:rsidRPr="003933FF">
        <w:rPr>
          <w:rFonts w:asciiTheme="minorHAnsi" w:hAnsiTheme="minorHAnsi" w:cstheme="minorHAnsi"/>
          <w:b/>
          <w:bCs/>
          <w:sz w:val="24"/>
          <w:szCs w:val="24"/>
        </w:rPr>
        <w:t>Projeções Futuras:</w:t>
      </w:r>
      <w:r w:rsidRPr="003933FF">
        <w:rPr>
          <w:rFonts w:asciiTheme="minorHAnsi" w:hAnsiTheme="minorHAnsi" w:cstheme="minorHAnsi"/>
          <w:sz w:val="24"/>
          <w:szCs w:val="24"/>
        </w:rPr>
        <w:t xml:space="preserve"> Considerar o planejamento de contratações (PCA), a expectativa de novos projetos, processos licitatórios e atos administrativos que demandarão publicidade. </w:t>
      </w:r>
    </w:p>
    <w:p w14:paraId="6C1DF9BF" w14:textId="7EE6819C" w:rsidR="003933FF" w:rsidRPr="003933FF" w:rsidRDefault="003933FF" w:rsidP="003933FF">
      <w:pPr>
        <w:numPr>
          <w:ilvl w:val="1"/>
          <w:numId w:val="52"/>
        </w:numPr>
        <w:jc w:val="both"/>
        <w:rPr>
          <w:rFonts w:asciiTheme="minorHAnsi" w:hAnsiTheme="minorHAnsi" w:cstheme="minorHAnsi"/>
          <w:sz w:val="24"/>
          <w:szCs w:val="24"/>
        </w:rPr>
      </w:pPr>
      <w:r w:rsidRPr="003933FF">
        <w:rPr>
          <w:rFonts w:asciiTheme="minorHAnsi" w:hAnsiTheme="minorHAnsi" w:cstheme="minorHAnsi"/>
          <w:sz w:val="24"/>
          <w:szCs w:val="24"/>
        </w:rPr>
        <w:t xml:space="preserve">Total projetado: </w:t>
      </w:r>
      <w:r w:rsidR="0098373B">
        <w:rPr>
          <w:rFonts w:asciiTheme="minorHAnsi" w:hAnsiTheme="minorHAnsi" w:cstheme="minorHAnsi"/>
          <w:sz w:val="24"/>
          <w:szCs w:val="24"/>
        </w:rPr>
        <w:t>05</w:t>
      </w:r>
      <w:r>
        <w:rPr>
          <w:rFonts w:asciiTheme="minorHAnsi" w:hAnsiTheme="minorHAnsi" w:cstheme="minorHAnsi"/>
          <w:sz w:val="24"/>
          <w:szCs w:val="24"/>
        </w:rPr>
        <w:t xml:space="preserve"> publicações</w:t>
      </w:r>
      <w:r w:rsidRPr="003933FF">
        <w:rPr>
          <w:rFonts w:asciiTheme="minorHAnsi" w:hAnsiTheme="minorHAnsi" w:cstheme="minorHAnsi"/>
          <w:sz w:val="24"/>
          <w:szCs w:val="24"/>
        </w:rPr>
        <w:t>/ano.</w:t>
      </w:r>
    </w:p>
    <w:p w14:paraId="2ACC8C70"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V - Levantamento de mercado, que consiste na análise das alternativas possíveis, e justificativa técnica e econômica da escolha do tipo de solução a contratar</w:t>
      </w:r>
    </w:p>
    <w:p w14:paraId="04345F49"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Levantamento de Mercado:</w:t>
      </w:r>
      <w:r w:rsidRPr="003933FF">
        <w:rPr>
          <w:rFonts w:asciiTheme="minorHAnsi" w:hAnsiTheme="minorHAnsi" w:cstheme="minorHAnsi"/>
          <w:sz w:val="24"/>
          <w:szCs w:val="24"/>
        </w:rPr>
        <w:t xml:space="preserve"> No caso de publicações no Diário Oficial da União (DOU), o "mercado" é singular. A Imprensa Nacional (IN), vinculada à </w:t>
      </w:r>
      <w:proofErr w:type="spellStart"/>
      <w:r w:rsidRPr="003933FF">
        <w:rPr>
          <w:rFonts w:asciiTheme="minorHAnsi" w:hAnsiTheme="minorHAnsi" w:cstheme="minorHAnsi"/>
          <w:sz w:val="24"/>
          <w:szCs w:val="24"/>
        </w:rPr>
        <w:t>Secretaria-Geral</w:t>
      </w:r>
      <w:proofErr w:type="spellEnd"/>
      <w:r w:rsidRPr="003933FF">
        <w:rPr>
          <w:rFonts w:asciiTheme="minorHAnsi" w:hAnsiTheme="minorHAnsi" w:cstheme="minorHAnsi"/>
          <w:sz w:val="24"/>
          <w:szCs w:val="24"/>
        </w:rPr>
        <w:t xml:space="preserve"> da Presidência da República, é a entidade responsável pela edição e circulação do DOU, detendo o monopólio legal sobre a publicação dos atos oficiais do Poder Executivo Federal. Não existe concorrência para este tipo de serviço.</w:t>
      </w:r>
    </w:p>
    <w:p w14:paraId="683828A4"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Alternativas Possíveis:</w:t>
      </w:r>
    </w:p>
    <w:p w14:paraId="4D7C1377" w14:textId="77777777" w:rsidR="003933FF" w:rsidRPr="003933FF" w:rsidRDefault="003933FF" w:rsidP="003933FF">
      <w:pPr>
        <w:numPr>
          <w:ilvl w:val="0"/>
          <w:numId w:val="53"/>
        </w:numPr>
        <w:jc w:val="both"/>
        <w:rPr>
          <w:rFonts w:asciiTheme="minorHAnsi" w:hAnsiTheme="minorHAnsi" w:cstheme="minorHAnsi"/>
          <w:sz w:val="24"/>
          <w:szCs w:val="24"/>
        </w:rPr>
      </w:pPr>
      <w:r w:rsidRPr="003933FF">
        <w:rPr>
          <w:rFonts w:asciiTheme="minorHAnsi" w:hAnsiTheme="minorHAnsi" w:cstheme="minorHAnsi"/>
          <w:b/>
          <w:bCs/>
          <w:sz w:val="24"/>
          <w:szCs w:val="24"/>
        </w:rPr>
        <w:t>Publicação no DOU pela Imprensa Nacional:</w:t>
      </w:r>
      <w:r w:rsidRPr="003933FF">
        <w:rPr>
          <w:rFonts w:asciiTheme="minorHAnsi" w:hAnsiTheme="minorHAnsi" w:cstheme="minorHAnsi"/>
          <w:sz w:val="24"/>
          <w:szCs w:val="24"/>
        </w:rPr>
        <w:t xml:space="preserve"> Única opção legalmente válida para a publicidade de atos do Poder Executivo Federal.</w:t>
      </w:r>
    </w:p>
    <w:p w14:paraId="2C0387AF" w14:textId="77777777" w:rsidR="003933FF" w:rsidRPr="003933FF" w:rsidRDefault="003933FF" w:rsidP="003933FF">
      <w:pPr>
        <w:numPr>
          <w:ilvl w:val="0"/>
          <w:numId w:val="53"/>
        </w:numPr>
        <w:jc w:val="both"/>
        <w:rPr>
          <w:rFonts w:asciiTheme="minorHAnsi" w:hAnsiTheme="minorHAnsi" w:cstheme="minorHAnsi"/>
          <w:sz w:val="24"/>
          <w:szCs w:val="24"/>
        </w:rPr>
      </w:pPr>
      <w:r w:rsidRPr="003933FF">
        <w:rPr>
          <w:rFonts w:asciiTheme="minorHAnsi" w:hAnsiTheme="minorHAnsi" w:cstheme="minorHAnsi"/>
          <w:b/>
          <w:bCs/>
          <w:sz w:val="24"/>
          <w:szCs w:val="24"/>
        </w:rPr>
        <w:t>Publicação em jornais de grande circulação (privados):</w:t>
      </w:r>
      <w:r w:rsidRPr="003933FF">
        <w:rPr>
          <w:rFonts w:asciiTheme="minorHAnsi" w:hAnsiTheme="minorHAnsi" w:cstheme="minorHAnsi"/>
          <w:sz w:val="24"/>
          <w:szCs w:val="24"/>
        </w:rPr>
        <w:t xml:space="preserve"> Embora a Lei nº 14.133/2021 mencione "jornal diário de grande circulação", essa opção geralmente se aplica a casos específicos onde a lei assim o permite ou quando não há publicação oficial do ente. Para atos federais, o DOU é o veículo primário e, na maioria dos casos, exclusivo. Além disso, a publicação em jornais privados acarretaria custos adicionais significativos e não substituiria a validade jurídica conferida pela publicação oficial.</w:t>
      </w:r>
    </w:p>
    <w:p w14:paraId="1E791B0B" w14:textId="77777777" w:rsidR="003933FF" w:rsidRPr="003933FF" w:rsidRDefault="003933FF" w:rsidP="003933FF">
      <w:pPr>
        <w:numPr>
          <w:ilvl w:val="0"/>
          <w:numId w:val="53"/>
        </w:numPr>
        <w:jc w:val="both"/>
        <w:rPr>
          <w:rFonts w:asciiTheme="minorHAnsi" w:hAnsiTheme="minorHAnsi" w:cstheme="minorHAnsi"/>
          <w:sz w:val="24"/>
          <w:szCs w:val="24"/>
        </w:rPr>
      </w:pPr>
      <w:r w:rsidRPr="003933FF">
        <w:rPr>
          <w:rFonts w:asciiTheme="minorHAnsi" w:hAnsiTheme="minorHAnsi" w:cstheme="minorHAnsi"/>
          <w:b/>
          <w:bCs/>
          <w:sz w:val="24"/>
          <w:szCs w:val="24"/>
        </w:rPr>
        <w:t>Publicação em veículos próprios da Administração (sites, boletins internos):</w:t>
      </w:r>
      <w:r w:rsidRPr="003933FF">
        <w:rPr>
          <w:rFonts w:asciiTheme="minorHAnsi" w:hAnsiTheme="minorHAnsi" w:cstheme="minorHAnsi"/>
          <w:sz w:val="24"/>
          <w:szCs w:val="24"/>
        </w:rPr>
        <w:t xml:space="preserve"> Essas formas de publicidade são complementares, mas não substituem a obrigatoriedade e a fé pública da publicação no DOU.</w:t>
      </w:r>
    </w:p>
    <w:p w14:paraId="270F4000" w14:textId="2AD43282"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Justificativa Técnica e Econômica da Escolha:</w:t>
      </w:r>
      <w:r w:rsidRPr="003933FF">
        <w:rPr>
          <w:rFonts w:asciiTheme="minorHAnsi" w:hAnsiTheme="minorHAnsi" w:cstheme="minorHAnsi"/>
          <w:sz w:val="24"/>
          <w:szCs w:val="24"/>
        </w:rPr>
        <w:t xml:space="preserve"> Tecnicamente, a Imprensa Nacional é o único órgão com competência legal e infraestrutura para gerir o Diário Oficial da União, garantindo a autenticidade, integridade e ampla divulgação dos atos normativos e administrativos federais. </w:t>
      </w:r>
      <w:r w:rsidR="00DF475C">
        <w:rPr>
          <w:rFonts w:asciiTheme="minorHAnsi" w:hAnsiTheme="minorHAnsi" w:cstheme="minorHAnsi"/>
          <w:sz w:val="24"/>
          <w:szCs w:val="24"/>
        </w:rPr>
        <w:t>Os</w:t>
      </w:r>
      <w:r w:rsidRPr="003933FF">
        <w:rPr>
          <w:rFonts w:asciiTheme="minorHAnsi" w:hAnsiTheme="minorHAnsi" w:cstheme="minorHAnsi"/>
          <w:sz w:val="24"/>
          <w:szCs w:val="24"/>
        </w:rPr>
        <w:t xml:space="preserve"> preços praticados pela Imprensa Nacional são tabelados e definidos por Portaria do Ministério da Economia (ou órgão correlato), não sendo passíveis de negociação ou concorrência. Qualquer tentativa de buscar alternativas seria infrutífera ou ilegal, não havendo vantagem econômica em tentar contratar outro provedor, pois este não existe para o serviço em questão.</w:t>
      </w:r>
    </w:p>
    <w:p w14:paraId="0F171306"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escolha da contratação direta por inexigibilidade com a Imprensa Nacional é a única solução viável e legalmente amparada, justificada pela inviabilidade de competição.</w:t>
      </w:r>
    </w:p>
    <w:p w14:paraId="03418A8D"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046CEDA3"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estimativa do valor da contratação será baseada na Tabela de Preços de Serviços da Imprensa Nacional, publicada por meio de Portaria Ministerial ou ato equivalente. Estes preços são públicos e tabelados, não havendo discricionariedade na sua aplicação.</w:t>
      </w:r>
    </w:p>
    <w:p w14:paraId="61E53259"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Metodologia de Estimativa:</w:t>
      </w:r>
    </w:p>
    <w:p w14:paraId="30C970A4" w14:textId="77777777" w:rsidR="003933FF" w:rsidRPr="003933FF" w:rsidRDefault="003933FF" w:rsidP="003933FF">
      <w:pPr>
        <w:numPr>
          <w:ilvl w:val="0"/>
          <w:numId w:val="54"/>
        </w:numPr>
        <w:jc w:val="both"/>
        <w:rPr>
          <w:rFonts w:asciiTheme="minorHAnsi" w:hAnsiTheme="minorHAnsi" w:cstheme="minorHAnsi"/>
          <w:sz w:val="24"/>
          <w:szCs w:val="24"/>
        </w:rPr>
      </w:pPr>
      <w:r w:rsidRPr="003933FF">
        <w:rPr>
          <w:rFonts w:asciiTheme="minorHAnsi" w:hAnsiTheme="minorHAnsi" w:cstheme="minorHAnsi"/>
          <w:b/>
          <w:bCs/>
          <w:sz w:val="24"/>
          <w:szCs w:val="24"/>
        </w:rPr>
        <w:t>Obtenção da Tabela de Preços:</w:t>
      </w:r>
      <w:r w:rsidRPr="003933FF">
        <w:rPr>
          <w:rFonts w:asciiTheme="minorHAnsi" w:hAnsiTheme="minorHAnsi" w:cstheme="minorHAnsi"/>
          <w:sz w:val="24"/>
          <w:szCs w:val="24"/>
        </w:rPr>
        <w:t xml:space="preserve"> Consultar a Portaria mais recente que aprova a Tabela de Preços de Serviços da Imprensa Nacional. Os preços são usualmente definidos por módulo, linha, caractere ou centímetro de coluna, para publicações com e sem formatação especial.</w:t>
      </w:r>
    </w:p>
    <w:p w14:paraId="3AF318D9" w14:textId="77777777" w:rsidR="003933FF" w:rsidRPr="003933FF" w:rsidRDefault="003933FF" w:rsidP="003933FF">
      <w:pPr>
        <w:numPr>
          <w:ilvl w:val="0"/>
          <w:numId w:val="54"/>
        </w:numPr>
        <w:jc w:val="both"/>
        <w:rPr>
          <w:rFonts w:asciiTheme="minorHAnsi" w:hAnsiTheme="minorHAnsi" w:cstheme="minorHAnsi"/>
          <w:sz w:val="24"/>
          <w:szCs w:val="24"/>
        </w:rPr>
      </w:pPr>
      <w:r w:rsidRPr="003933FF">
        <w:rPr>
          <w:rFonts w:asciiTheme="minorHAnsi" w:hAnsiTheme="minorHAnsi" w:cstheme="minorHAnsi"/>
          <w:b/>
          <w:bCs/>
          <w:sz w:val="24"/>
          <w:szCs w:val="24"/>
        </w:rPr>
        <w:t>Aplicação do Volume Estimado:</w:t>
      </w:r>
      <w:r w:rsidRPr="003933FF">
        <w:rPr>
          <w:rFonts w:asciiTheme="minorHAnsi" w:hAnsiTheme="minorHAnsi" w:cstheme="minorHAnsi"/>
          <w:sz w:val="24"/>
          <w:szCs w:val="24"/>
        </w:rPr>
        <w:t xml:space="preserve"> Multiplicar a quantidade total estimada de publicações (conforme item IV) pelos preços unitários correspondentes da tabela. </w:t>
      </w:r>
    </w:p>
    <w:p w14:paraId="1B0D0B6F" w14:textId="1BC480E2" w:rsidR="003933FF" w:rsidRPr="003933FF" w:rsidRDefault="003933FF" w:rsidP="003933FF">
      <w:pPr>
        <w:numPr>
          <w:ilvl w:val="1"/>
          <w:numId w:val="54"/>
        </w:numPr>
        <w:jc w:val="both"/>
        <w:rPr>
          <w:rFonts w:asciiTheme="minorHAnsi" w:hAnsiTheme="minorHAnsi" w:cstheme="minorHAnsi"/>
          <w:sz w:val="24"/>
          <w:szCs w:val="24"/>
        </w:rPr>
      </w:pPr>
      <w:proofErr w:type="spellStart"/>
      <w:r w:rsidRPr="003933FF">
        <w:rPr>
          <w:rFonts w:asciiTheme="minorHAnsi" w:hAnsiTheme="minorHAnsi" w:cstheme="minorHAnsi"/>
          <w:sz w:val="24"/>
          <w:szCs w:val="24"/>
        </w:rPr>
        <w:t>Ex</w:t>
      </w:r>
      <w:proofErr w:type="spellEnd"/>
      <w:r w:rsidRPr="003933FF">
        <w:rPr>
          <w:rFonts w:asciiTheme="minorHAnsi" w:hAnsiTheme="minorHAnsi" w:cstheme="minorHAnsi"/>
          <w:sz w:val="24"/>
          <w:szCs w:val="24"/>
        </w:rPr>
        <w:t xml:space="preserve">: </w:t>
      </w:r>
      <w:r w:rsidR="00DF475C">
        <w:rPr>
          <w:rFonts w:asciiTheme="minorHAnsi" w:hAnsiTheme="minorHAnsi" w:cstheme="minorHAnsi"/>
          <w:sz w:val="24"/>
          <w:szCs w:val="24"/>
        </w:rPr>
        <w:t>05 publicações</w:t>
      </w:r>
      <w:r w:rsidRPr="003933FF">
        <w:rPr>
          <w:rFonts w:asciiTheme="minorHAnsi" w:hAnsiTheme="minorHAnsi" w:cstheme="minorHAnsi"/>
          <w:sz w:val="24"/>
          <w:szCs w:val="24"/>
        </w:rPr>
        <w:t xml:space="preserve">/ano * R$ </w:t>
      </w:r>
      <w:r w:rsidR="00F8511E">
        <w:rPr>
          <w:rFonts w:asciiTheme="minorHAnsi" w:hAnsiTheme="minorHAnsi" w:cstheme="minorHAnsi"/>
          <w:sz w:val="24"/>
          <w:szCs w:val="24"/>
        </w:rPr>
        <w:t>400,00</w:t>
      </w:r>
      <w:r w:rsidRPr="003933FF">
        <w:rPr>
          <w:rFonts w:asciiTheme="minorHAnsi" w:hAnsiTheme="minorHAnsi" w:cstheme="minorHAnsi"/>
          <w:sz w:val="24"/>
          <w:szCs w:val="24"/>
        </w:rPr>
        <w:t xml:space="preserve"> (</w:t>
      </w:r>
      <w:r w:rsidR="00F8511E">
        <w:rPr>
          <w:rFonts w:asciiTheme="minorHAnsi" w:hAnsiTheme="minorHAnsi" w:cstheme="minorHAnsi"/>
          <w:sz w:val="24"/>
          <w:szCs w:val="24"/>
        </w:rPr>
        <w:t>média do valor das publicações</w:t>
      </w:r>
      <w:r w:rsidRPr="003933FF">
        <w:rPr>
          <w:rFonts w:asciiTheme="minorHAnsi" w:hAnsiTheme="minorHAnsi" w:cstheme="minorHAnsi"/>
          <w:sz w:val="24"/>
          <w:szCs w:val="24"/>
        </w:rPr>
        <w:t xml:space="preserve">) = R$ </w:t>
      </w:r>
      <w:r w:rsidR="00F8511E">
        <w:rPr>
          <w:rFonts w:asciiTheme="minorHAnsi" w:hAnsiTheme="minorHAnsi" w:cstheme="minorHAnsi"/>
          <w:sz w:val="24"/>
          <w:szCs w:val="24"/>
        </w:rPr>
        <w:t>2.000,00</w:t>
      </w:r>
      <w:r w:rsidRPr="003933FF">
        <w:rPr>
          <w:rFonts w:asciiTheme="minorHAnsi" w:hAnsiTheme="minorHAnsi" w:cstheme="minorHAnsi"/>
          <w:sz w:val="24"/>
          <w:szCs w:val="24"/>
        </w:rPr>
        <w:t xml:space="preserve"> (Valor Total Estimado).</w:t>
      </w:r>
    </w:p>
    <w:p w14:paraId="5E7C698E" w14:textId="77777777" w:rsidR="003933FF" w:rsidRPr="003933FF" w:rsidRDefault="003933FF" w:rsidP="003933FF">
      <w:pPr>
        <w:numPr>
          <w:ilvl w:val="0"/>
          <w:numId w:val="54"/>
        </w:numPr>
        <w:jc w:val="both"/>
        <w:rPr>
          <w:rFonts w:asciiTheme="minorHAnsi" w:hAnsiTheme="minorHAnsi" w:cstheme="minorHAnsi"/>
          <w:sz w:val="24"/>
          <w:szCs w:val="24"/>
        </w:rPr>
      </w:pPr>
      <w:r w:rsidRPr="003933FF">
        <w:rPr>
          <w:rFonts w:asciiTheme="minorHAnsi" w:hAnsiTheme="minorHAnsi" w:cstheme="minorHAnsi"/>
          <w:b/>
          <w:bCs/>
          <w:sz w:val="24"/>
          <w:szCs w:val="24"/>
        </w:rPr>
        <w:t>Memória de Cálculo:</w:t>
      </w:r>
      <w:r w:rsidRPr="003933FF">
        <w:rPr>
          <w:rFonts w:asciiTheme="minorHAnsi" w:hAnsiTheme="minorHAnsi" w:cstheme="minorHAnsi"/>
          <w:sz w:val="24"/>
          <w:szCs w:val="24"/>
        </w:rPr>
        <w:t xml:space="preserve"> Detalhar a Portaria utilizada como referência, a unidade de medida e o preço unitário aplicado, bem como o cálculo final.</w:t>
      </w:r>
    </w:p>
    <w:p w14:paraId="65EA4A52" w14:textId="77777777" w:rsidR="003933FF" w:rsidRPr="003933FF" w:rsidRDefault="003933FF" w:rsidP="003933FF">
      <w:pPr>
        <w:numPr>
          <w:ilvl w:val="0"/>
          <w:numId w:val="54"/>
        </w:numPr>
        <w:jc w:val="both"/>
        <w:rPr>
          <w:rFonts w:asciiTheme="minorHAnsi" w:hAnsiTheme="minorHAnsi" w:cstheme="minorHAnsi"/>
          <w:sz w:val="24"/>
          <w:szCs w:val="24"/>
        </w:rPr>
      </w:pPr>
      <w:r w:rsidRPr="003933FF">
        <w:rPr>
          <w:rFonts w:asciiTheme="minorHAnsi" w:hAnsiTheme="minorHAnsi" w:cstheme="minorHAnsi"/>
          <w:b/>
          <w:bCs/>
          <w:sz w:val="24"/>
          <w:szCs w:val="24"/>
        </w:rPr>
        <w:t>Documentos de Suporte:</w:t>
      </w:r>
      <w:r w:rsidRPr="003933FF">
        <w:rPr>
          <w:rFonts w:asciiTheme="minorHAnsi" w:hAnsiTheme="minorHAnsi" w:cstheme="minorHAnsi"/>
          <w:sz w:val="24"/>
          <w:szCs w:val="24"/>
        </w:rPr>
        <w:t xml:space="preserve"> Portaria da Tabela de Preços da Imprensa Nacional, histórico de publicações e seus respectivos valores pagos em anos anteriores, e a planilha de cálculo detalhada.</w:t>
      </w:r>
    </w:p>
    <w:p w14:paraId="68320E8B"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O valor estimado da contratação é passível de ser incluído no processo e, se houver justificativa de sigilo (o que é raro para contratos de publicação com tabelas públicas), poderá constar em anexo classificado até a formalização do contrato. Contudo, em geral, este é um serviço de custo transparente e público.</w:t>
      </w:r>
    </w:p>
    <w:p w14:paraId="6364D3C5"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VII - Descrição da solução como um todo, inclusive das exigências relacionadas à manutenção e à assistência técnica, quando for o caso</w:t>
      </w:r>
    </w:p>
    <w:p w14:paraId="2E1D0E46"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solução consiste na contratação do serviço de publicação eletrônica de extratos de editais e outros atos administrativos no Diário Oficial da União.</w:t>
      </w:r>
    </w:p>
    <w:p w14:paraId="2BB967E0"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Etapas do Serviço:</w:t>
      </w:r>
    </w:p>
    <w:p w14:paraId="02D2CB0E" w14:textId="77777777" w:rsidR="003933FF" w:rsidRPr="003933FF" w:rsidRDefault="003933FF" w:rsidP="003933FF">
      <w:pPr>
        <w:numPr>
          <w:ilvl w:val="0"/>
          <w:numId w:val="55"/>
        </w:numPr>
        <w:jc w:val="both"/>
        <w:rPr>
          <w:rFonts w:asciiTheme="minorHAnsi" w:hAnsiTheme="minorHAnsi" w:cstheme="minorHAnsi"/>
          <w:sz w:val="24"/>
          <w:szCs w:val="24"/>
        </w:rPr>
      </w:pPr>
      <w:r w:rsidRPr="003933FF">
        <w:rPr>
          <w:rFonts w:asciiTheme="minorHAnsi" w:hAnsiTheme="minorHAnsi" w:cstheme="minorHAnsi"/>
          <w:b/>
          <w:bCs/>
          <w:sz w:val="24"/>
          <w:szCs w:val="24"/>
        </w:rPr>
        <w:t>Envio do Material:</w:t>
      </w:r>
      <w:r w:rsidRPr="003933FF">
        <w:rPr>
          <w:rFonts w:asciiTheme="minorHAnsi" w:hAnsiTheme="minorHAnsi" w:cstheme="minorHAnsi"/>
          <w:sz w:val="24"/>
          <w:szCs w:val="24"/>
        </w:rPr>
        <w:t xml:space="preserve"> O órgão contratante prepara o conteúdo a ser publicado e o envia à Imprensa Nacional, geralmente por meio de sistema eletrônico específico (e.g., SISCOMEX-IN).</w:t>
      </w:r>
    </w:p>
    <w:p w14:paraId="6BC480EB" w14:textId="77777777" w:rsidR="003933FF" w:rsidRPr="003933FF" w:rsidRDefault="003933FF" w:rsidP="003933FF">
      <w:pPr>
        <w:numPr>
          <w:ilvl w:val="0"/>
          <w:numId w:val="55"/>
        </w:numPr>
        <w:jc w:val="both"/>
        <w:rPr>
          <w:rFonts w:asciiTheme="minorHAnsi" w:hAnsiTheme="minorHAnsi" w:cstheme="minorHAnsi"/>
          <w:sz w:val="24"/>
          <w:szCs w:val="24"/>
        </w:rPr>
      </w:pPr>
      <w:r w:rsidRPr="003933FF">
        <w:rPr>
          <w:rFonts w:asciiTheme="minorHAnsi" w:hAnsiTheme="minorHAnsi" w:cstheme="minorHAnsi"/>
          <w:b/>
          <w:bCs/>
          <w:sz w:val="24"/>
          <w:szCs w:val="24"/>
        </w:rPr>
        <w:t>Conferência e Formatação:</w:t>
      </w:r>
      <w:r w:rsidRPr="003933FF">
        <w:rPr>
          <w:rFonts w:asciiTheme="minorHAnsi" w:hAnsiTheme="minorHAnsi" w:cstheme="minorHAnsi"/>
          <w:sz w:val="24"/>
          <w:szCs w:val="24"/>
        </w:rPr>
        <w:t xml:space="preserve"> A Imprensa Nacional realiza a conferência do material enviado e sua adequação aos padrões de formatação do DOU.</w:t>
      </w:r>
    </w:p>
    <w:p w14:paraId="6C92B759" w14:textId="77777777" w:rsidR="003933FF" w:rsidRPr="003933FF" w:rsidRDefault="003933FF" w:rsidP="003933FF">
      <w:pPr>
        <w:numPr>
          <w:ilvl w:val="0"/>
          <w:numId w:val="55"/>
        </w:numPr>
        <w:jc w:val="both"/>
        <w:rPr>
          <w:rFonts w:asciiTheme="minorHAnsi" w:hAnsiTheme="minorHAnsi" w:cstheme="minorHAnsi"/>
          <w:sz w:val="24"/>
          <w:szCs w:val="24"/>
        </w:rPr>
      </w:pPr>
      <w:r w:rsidRPr="003933FF">
        <w:rPr>
          <w:rFonts w:asciiTheme="minorHAnsi" w:hAnsiTheme="minorHAnsi" w:cstheme="minorHAnsi"/>
          <w:b/>
          <w:bCs/>
          <w:sz w:val="24"/>
          <w:szCs w:val="24"/>
        </w:rPr>
        <w:t>Publicação:</w:t>
      </w:r>
      <w:r w:rsidRPr="003933FF">
        <w:rPr>
          <w:rFonts w:asciiTheme="minorHAnsi" w:hAnsiTheme="minorHAnsi" w:cstheme="minorHAnsi"/>
          <w:sz w:val="24"/>
          <w:szCs w:val="24"/>
        </w:rPr>
        <w:t xml:space="preserve"> O material é publicado na edição diária do DOU.</w:t>
      </w:r>
    </w:p>
    <w:p w14:paraId="5390CB8A" w14:textId="77777777" w:rsidR="003933FF" w:rsidRPr="003933FF" w:rsidRDefault="003933FF" w:rsidP="003933FF">
      <w:pPr>
        <w:numPr>
          <w:ilvl w:val="0"/>
          <w:numId w:val="55"/>
        </w:numPr>
        <w:jc w:val="both"/>
        <w:rPr>
          <w:rFonts w:asciiTheme="minorHAnsi" w:hAnsiTheme="minorHAnsi" w:cstheme="minorHAnsi"/>
          <w:sz w:val="24"/>
          <w:szCs w:val="24"/>
        </w:rPr>
      </w:pPr>
      <w:r w:rsidRPr="003933FF">
        <w:rPr>
          <w:rFonts w:asciiTheme="minorHAnsi" w:hAnsiTheme="minorHAnsi" w:cstheme="minorHAnsi"/>
          <w:b/>
          <w:bCs/>
          <w:sz w:val="24"/>
          <w:szCs w:val="24"/>
        </w:rPr>
        <w:t>Disponibilização da Publicação:</w:t>
      </w:r>
      <w:r w:rsidRPr="003933FF">
        <w:rPr>
          <w:rFonts w:asciiTheme="minorHAnsi" w:hAnsiTheme="minorHAnsi" w:cstheme="minorHAnsi"/>
          <w:sz w:val="24"/>
          <w:szCs w:val="24"/>
        </w:rPr>
        <w:t xml:space="preserve"> A edição do DOU é disponibilizada eletronicamente para consulta e download no portal da Imprensa Nacional.</w:t>
      </w:r>
    </w:p>
    <w:p w14:paraId="74DD50DC" w14:textId="77777777" w:rsidR="003933FF" w:rsidRPr="003933FF" w:rsidRDefault="003933FF" w:rsidP="003933FF">
      <w:pPr>
        <w:numPr>
          <w:ilvl w:val="0"/>
          <w:numId w:val="55"/>
        </w:numPr>
        <w:jc w:val="both"/>
        <w:rPr>
          <w:rFonts w:asciiTheme="minorHAnsi" w:hAnsiTheme="minorHAnsi" w:cstheme="minorHAnsi"/>
          <w:sz w:val="24"/>
          <w:szCs w:val="24"/>
        </w:rPr>
      </w:pPr>
      <w:r w:rsidRPr="003933FF">
        <w:rPr>
          <w:rFonts w:asciiTheme="minorHAnsi" w:hAnsiTheme="minorHAnsi" w:cstheme="minorHAnsi"/>
          <w:b/>
          <w:bCs/>
          <w:sz w:val="24"/>
          <w:szCs w:val="24"/>
        </w:rPr>
        <w:t>Comprovação:</w:t>
      </w:r>
      <w:r w:rsidRPr="003933FF">
        <w:rPr>
          <w:rFonts w:asciiTheme="minorHAnsi" w:hAnsiTheme="minorHAnsi" w:cstheme="minorHAnsi"/>
          <w:sz w:val="24"/>
          <w:szCs w:val="24"/>
        </w:rPr>
        <w:t xml:space="preserve"> O órgão contratante acessa o DOU eletrônico para obter o comprovante de publicação, garantindo a fé pública e validade do ato.</w:t>
      </w:r>
    </w:p>
    <w:p w14:paraId="6973FF0E"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Manutenção e Assistência Técnica:</w:t>
      </w:r>
      <w:r w:rsidRPr="003933FF">
        <w:rPr>
          <w:rFonts w:asciiTheme="minorHAnsi" w:hAnsiTheme="minorHAnsi" w:cstheme="minorHAnsi"/>
          <w:sz w:val="24"/>
          <w:szCs w:val="24"/>
        </w:rPr>
        <w:t xml:space="preserve"> Para este tipo de serviço, não há exigências de manutenção ou assistência técnica no sentido tradicional. A "manutenção" seria a contínua disponibilização do serviço de publicação pela Imprensa Nacional, e a "assistência técnica" se limitaria a suporte ao usuário para o envio de material ou para a consulta do DOU eletrônico, o que é fornecido diretamente pela IN aos seus usuários.</w:t>
      </w:r>
    </w:p>
    <w:p w14:paraId="220CB519"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lastRenderedPageBreak/>
        <w:t>VIII - Justificativas para o parcelamento ou não da contratação</w:t>
      </w:r>
    </w:p>
    <w:p w14:paraId="5C8C40F8"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 xml:space="preserve">A contratação do serviço de publicação no Diário Oficial da União </w:t>
      </w:r>
      <w:r w:rsidRPr="003933FF">
        <w:rPr>
          <w:rFonts w:asciiTheme="minorHAnsi" w:hAnsiTheme="minorHAnsi" w:cstheme="minorHAnsi"/>
          <w:b/>
          <w:bCs/>
          <w:sz w:val="24"/>
          <w:szCs w:val="24"/>
        </w:rPr>
        <w:t>não comporta parcelamento</w:t>
      </w:r>
      <w:r w:rsidRPr="003933FF">
        <w:rPr>
          <w:rFonts w:asciiTheme="minorHAnsi" w:hAnsiTheme="minorHAnsi" w:cstheme="minorHAnsi"/>
          <w:sz w:val="24"/>
          <w:szCs w:val="24"/>
        </w:rPr>
        <w:t>, pelas seguintes razões:</w:t>
      </w:r>
    </w:p>
    <w:p w14:paraId="0BA54F7A" w14:textId="77777777" w:rsidR="003933FF" w:rsidRPr="003933FF" w:rsidRDefault="003933FF" w:rsidP="003933FF">
      <w:pPr>
        <w:numPr>
          <w:ilvl w:val="0"/>
          <w:numId w:val="56"/>
        </w:numPr>
        <w:jc w:val="both"/>
        <w:rPr>
          <w:rFonts w:asciiTheme="minorHAnsi" w:hAnsiTheme="minorHAnsi" w:cstheme="minorHAnsi"/>
          <w:sz w:val="24"/>
          <w:szCs w:val="24"/>
        </w:rPr>
      </w:pPr>
      <w:r w:rsidRPr="003933FF">
        <w:rPr>
          <w:rFonts w:asciiTheme="minorHAnsi" w:hAnsiTheme="minorHAnsi" w:cstheme="minorHAnsi"/>
          <w:b/>
          <w:bCs/>
          <w:sz w:val="24"/>
          <w:szCs w:val="24"/>
        </w:rPr>
        <w:t>Natureza Monopolista:</w:t>
      </w:r>
      <w:r w:rsidRPr="003933FF">
        <w:rPr>
          <w:rFonts w:asciiTheme="minorHAnsi" w:hAnsiTheme="minorHAnsi" w:cstheme="minorHAnsi"/>
          <w:sz w:val="24"/>
          <w:szCs w:val="24"/>
        </w:rPr>
        <w:t xml:space="preserve"> O serviço é prestado por um único fornecedor, a Imprensa Nacional, que detém o monopólio legal da publicação dos atos oficiais do Poder Executivo Federal. Não há outros fornecedores para dividir o objeto.</w:t>
      </w:r>
    </w:p>
    <w:p w14:paraId="5FE6A594" w14:textId="77777777" w:rsidR="003933FF" w:rsidRPr="003933FF" w:rsidRDefault="003933FF" w:rsidP="003933FF">
      <w:pPr>
        <w:numPr>
          <w:ilvl w:val="0"/>
          <w:numId w:val="56"/>
        </w:numPr>
        <w:jc w:val="both"/>
        <w:rPr>
          <w:rFonts w:asciiTheme="minorHAnsi" w:hAnsiTheme="minorHAnsi" w:cstheme="minorHAnsi"/>
          <w:sz w:val="24"/>
          <w:szCs w:val="24"/>
        </w:rPr>
      </w:pPr>
      <w:r w:rsidRPr="003933FF">
        <w:rPr>
          <w:rFonts w:asciiTheme="minorHAnsi" w:hAnsiTheme="minorHAnsi" w:cstheme="minorHAnsi"/>
          <w:b/>
          <w:bCs/>
          <w:sz w:val="24"/>
          <w:szCs w:val="24"/>
        </w:rPr>
        <w:t>Indivisibilidade do Objeto:</w:t>
      </w:r>
      <w:r w:rsidRPr="003933FF">
        <w:rPr>
          <w:rFonts w:asciiTheme="minorHAnsi" w:hAnsiTheme="minorHAnsi" w:cstheme="minorHAnsi"/>
          <w:sz w:val="24"/>
          <w:szCs w:val="24"/>
        </w:rPr>
        <w:t xml:space="preserve"> O Diário Oficial da União é um veículo único e indivisível. A publicação de atos requer acesso a esse veículo específico, não sendo possível fracionar o serviço entre diferentes fornecedores.</w:t>
      </w:r>
    </w:p>
    <w:p w14:paraId="2E6B09B1" w14:textId="77777777" w:rsidR="003933FF" w:rsidRPr="003933FF" w:rsidRDefault="003933FF" w:rsidP="003933FF">
      <w:pPr>
        <w:numPr>
          <w:ilvl w:val="0"/>
          <w:numId w:val="56"/>
        </w:numPr>
        <w:jc w:val="both"/>
        <w:rPr>
          <w:rFonts w:asciiTheme="minorHAnsi" w:hAnsiTheme="minorHAnsi" w:cstheme="minorHAnsi"/>
          <w:sz w:val="24"/>
          <w:szCs w:val="24"/>
        </w:rPr>
      </w:pPr>
      <w:r w:rsidRPr="003933FF">
        <w:rPr>
          <w:rFonts w:asciiTheme="minorHAnsi" w:hAnsiTheme="minorHAnsi" w:cstheme="minorHAnsi"/>
          <w:b/>
          <w:bCs/>
          <w:sz w:val="24"/>
          <w:szCs w:val="24"/>
        </w:rPr>
        <w:t>Unidade de Gerenciamento:</w:t>
      </w:r>
      <w:r w:rsidRPr="003933FF">
        <w:rPr>
          <w:rFonts w:asciiTheme="minorHAnsi" w:hAnsiTheme="minorHAnsi" w:cstheme="minorHAnsi"/>
          <w:sz w:val="24"/>
          <w:szCs w:val="24"/>
        </w:rPr>
        <w:t xml:space="preserve"> O gerenciamento de publicações por múltiplos canais, mesmo que existissem, seria ineficiente, gerando custos administrativos adicionais e potencial risco de inconsistências na publicidade dos atos.</w:t>
      </w:r>
    </w:p>
    <w:p w14:paraId="5B5F867E" w14:textId="77777777" w:rsidR="003933FF" w:rsidRPr="003933FF" w:rsidRDefault="003933FF" w:rsidP="003933FF">
      <w:pPr>
        <w:numPr>
          <w:ilvl w:val="0"/>
          <w:numId w:val="56"/>
        </w:numPr>
        <w:jc w:val="both"/>
        <w:rPr>
          <w:rFonts w:asciiTheme="minorHAnsi" w:hAnsiTheme="minorHAnsi" w:cstheme="minorHAnsi"/>
          <w:sz w:val="24"/>
          <w:szCs w:val="24"/>
        </w:rPr>
      </w:pPr>
      <w:r w:rsidRPr="003933FF">
        <w:rPr>
          <w:rFonts w:asciiTheme="minorHAnsi" w:hAnsiTheme="minorHAnsi" w:cstheme="minorHAnsi"/>
          <w:b/>
          <w:bCs/>
          <w:sz w:val="24"/>
          <w:szCs w:val="24"/>
        </w:rPr>
        <w:t>Segurança Jurídica:</w:t>
      </w:r>
      <w:r w:rsidRPr="003933FF">
        <w:rPr>
          <w:rFonts w:asciiTheme="minorHAnsi" w:hAnsiTheme="minorHAnsi" w:cstheme="minorHAnsi"/>
          <w:sz w:val="24"/>
          <w:szCs w:val="24"/>
        </w:rPr>
        <w:t xml:space="preserve"> A dispersão da publicidade em diferentes veículos poderia comprometer a segurança jurídica e a uniformidade da comunicação oficial.</w:t>
      </w:r>
    </w:p>
    <w:p w14:paraId="7AB77CA4"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Portanto, a não aplicação do parcelamento é justificada pela inviabilidade técnica e econômica de dividir o objeto da contratação.</w:t>
      </w:r>
    </w:p>
    <w:p w14:paraId="6C359CDB"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IX - Demonstrativo dos resultados pretendidos em termos de economicidade e de melhor aproveitamento dos recursos humanos, materiais e financeiros disponíveis</w:t>
      </w:r>
    </w:p>
    <w:p w14:paraId="5FCF725F"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contratação dos serviços de publicação no Diário Oficial da União, mesmo que por inexigibilidade, busca resultados importantes para a Administração:</w:t>
      </w:r>
    </w:p>
    <w:p w14:paraId="3463873F" w14:textId="77777777" w:rsidR="003933FF" w:rsidRPr="003933FF" w:rsidRDefault="003933FF" w:rsidP="003933FF">
      <w:pPr>
        <w:numPr>
          <w:ilvl w:val="0"/>
          <w:numId w:val="57"/>
        </w:numPr>
        <w:jc w:val="both"/>
        <w:rPr>
          <w:rFonts w:asciiTheme="minorHAnsi" w:hAnsiTheme="minorHAnsi" w:cstheme="minorHAnsi"/>
          <w:sz w:val="24"/>
          <w:szCs w:val="24"/>
        </w:rPr>
      </w:pPr>
      <w:r w:rsidRPr="003933FF">
        <w:rPr>
          <w:rFonts w:asciiTheme="minorHAnsi" w:hAnsiTheme="minorHAnsi" w:cstheme="minorHAnsi"/>
          <w:b/>
          <w:bCs/>
          <w:sz w:val="24"/>
          <w:szCs w:val="24"/>
        </w:rPr>
        <w:t>Legalidade e Segurança Jurídica:</w:t>
      </w:r>
      <w:r w:rsidRPr="003933FF">
        <w:rPr>
          <w:rFonts w:asciiTheme="minorHAnsi" w:hAnsiTheme="minorHAnsi" w:cstheme="minorHAnsi"/>
          <w:sz w:val="24"/>
          <w:szCs w:val="24"/>
        </w:rPr>
        <w:t xml:space="preserve"> Garantia da observância das normas legais que exigem a publicidade dos atos, evitando questionamentos e nulidades, o que se traduz em economia de recursos com defesas e retificações.</w:t>
      </w:r>
    </w:p>
    <w:p w14:paraId="69484278" w14:textId="77777777" w:rsidR="003933FF" w:rsidRPr="003933FF" w:rsidRDefault="003933FF" w:rsidP="003933FF">
      <w:pPr>
        <w:numPr>
          <w:ilvl w:val="0"/>
          <w:numId w:val="57"/>
        </w:numPr>
        <w:jc w:val="both"/>
        <w:rPr>
          <w:rFonts w:asciiTheme="minorHAnsi" w:hAnsiTheme="minorHAnsi" w:cstheme="minorHAnsi"/>
          <w:sz w:val="24"/>
          <w:szCs w:val="24"/>
        </w:rPr>
      </w:pPr>
      <w:r w:rsidRPr="003933FF">
        <w:rPr>
          <w:rFonts w:asciiTheme="minorHAnsi" w:hAnsiTheme="minorHAnsi" w:cstheme="minorHAnsi"/>
          <w:b/>
          <w:bCs/>
          <w:sz w:val="24"/>
          <w:szCs w:val="24"/>
        </w:rPr>
        <w:t>Transparência e Controle Social:</w:t>
      </w:r>
      <w:r w:rsidRPr="003933FF">
        <w:rPr>
          <w:rFonts w:asciiTheme="minorHAnsi" w:hAnsiTheme="minorHAnsi" w:cstheme="minorHAnsi"/>
          <w:sz w:val="24"/>
          <w:szCs w:val="24"/>
        </w:rPr>
        <w:t xml:space="preserve"> A publicação no DOU é um pilar da transparência pública, permitindo o acesso de qualquer cidadão às informações e o exercício do controle social sobre a Administração.</w:t>
      </w:r>
    </w:p>
    <w:p w14:paraId="142AD37B" w14:textId="77777777" w:rsidR="003933FF" w:rsidRPr="003933FF" w:rsidRDefault="003933FF" w:rsidP="003933FF">
      <w:pPr>
        <w:numPr>
          <w:ilvl w:val="0"/>
          <w:numId w:val="57"/>
        </w:numPr>
        <w:jc w:val="both"/>
        <w:rPr>
          <w:rFonts w:asciiTheme="minorHAnsi" w:hAnsiTheme="minorHAnsi" w:cstheme="minorHAnsi"/>
          <w:sz w:val="24"/>
          <w:szCs w:val="24"/>
        </w:rPr>
      </w:pPr>
      <w:r w:rsidRPr="003933FF">
        <w:rPr>
          <w:rFonts w:asciiTheme="minorHAnsi" w:hAnsiTheme="minorHAnsi" w:cstheme="minorHAnsi"/>
          <w:b/>
          <w:bCs/>
          <w:sz w:val="24"/>
          <w:szCs w:val="24"/>
        </w:rPr>
        <w:t>Eficiência Operacional:</w:t>
      </w:r>
      <w:r w:rsidRPr="003933FF">
        <w:rPr>
          <w:rFonts w:asciiTheme="minorHAnsi" w:hAnsiTheme="minorHAnsi" w:cstheme="minorHAnsi"/>
          <w:sz w:val="24"/>
          <w:szCs w:val="24"/>
        </w:rPr>
        <w:t xml:space="preserve"> Centralizar o serviço de publicação com o órgão oficial otimiza os processos internos, padroniza o fluxo de informações e reduz a necessidade de alocação excessiva de recursos humanos para atividades de busca por alternativas ou gestão complexa de múltiplos fornecedores.</w:t>
      </w:r>
    </w:p>
    <w:p w14:paraId="49FFE003" w14:textId="77777777" w:rsidR="003933FF" w:rsidRPr="003933FF" w:rsidRDefault="003933FF" w:rsidP="003933FF">
      <w:pPr>
        <w:numPr>
          <w:ilvl w:val="0"/>
          <w:numId w:val="57"/>
        </w:numPr>
        <w:jc w:val="both"/>
        <w:rPr>
          <w:rFonts w:asciiTheme="minorHAnsi" w:hAnsiTheme="minorHAnsi" w:cstheme="minorHAnsi"/>
          <w:sz w:val="24"/>
          <w:szCs w:val="24"/>
        </w:rPr>
      </w:pPr>
      <w:r w:rsidRPr="003933FF">
        <w:rPr>
          <w:rFonts w:asciiTheme="minorHAnsi" w:hAnsiTheme="minorHAnsi" w:cstheme="minorHAnsi"/>
          <w:b/>
          <w:bCs/>
          <w:sz w:val="24"/>
          <w:szCs w:val="24"/>
        </w:rPr>
        <w:t>Padronização:</w:t>
      </w:r>
      <w:r w:rsidRPr="003933FF">
        <w:rPr>
          <w:rFonts w:asciiTheme="minorHAnsi" w:hAnsiTheme="minorHAnsi" w:cstheme="minorHAnsi"/>
          <w:sz w:val="24"/>
          <w:szCs w:val="24"/>
        </w:rPr>
        <w:t xml:space="preserve"> As publicações seguem um padrão oficial, facilitando a consulta e a compreensão dos atos administrativos.</w:t>
      </w:r>
    </w:p>
    <w:p w14:paraId="7841B41E" w14:textId="77777777" w:rsidR="003933FF" w:rsidRPr="003933FF" w:rsidRDefault="003933FF" w:rsidP="003933FF">
      <w:pPr>
        <w:numPr>
          <w:ilvl w:val="0"/>
          <w:numId w:val="57"/>
        </w:numPr>
        <w:jc w:val="both"/>
        <w:rPr>
          <w:rFonts w:asciiTheme="minorHAnsi" w:hAnsiTheme="minorHAnsi" w:cstheme="minorHAnsi"/>
          <w:sz w:val="24"/>
          <w:szCs w:val="24"/>
        </w:rPr>
      </w:pPr>
      <w:r w:rsidRPr="003933FF">
        <w:rPr>
          <w:rFonts w:asciiTheme="minorHAnsi" w:hAnsiTheme="minorHAnsi" w:cstheme="minorHAnsi"/>
          <w:b/>
          <w:bCs/>
          <w:sz w:val="24"/>
          <w:szCs w:val="24"/>
        </w:rPr>
        <w:t>Melhor Aproveitamento dos Recursos Financeiros:</w:t>
      </w:r>
      <w:r w:rsidRPr="003933FF">
        <w:rPr>
          <w:rFonts w:asciiTheme="minorHAnsi" w:hAnsiTheme="minorHAnsi" w:cstheme="minorHAnsi"/>
          <w:sz w:val="24"/>
          <w:szCs w:val="24"/>
        </w:rPr>
        <w:t xml:space="preserve"> Embora o preço seja tabelado, a contratação por inexigibilidade é a única forma de obter o serviço indispensável. A previsão no PCA e a estimativa precisa contribuem para um planejamento orçamentário adequado, evitando despesas não programadas.</w:t>
      </w:r>
    </w:p>
    <w:p w14:paraId="0BA7EBB9"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X - Providências a serem adotadas pela Administração previamente à celebração do contrato, inclusive quanto à capacitação de servidores ou de empregados para fiscalização e gestão contratual</w:t>
      </w:r>
    </w:p>
    <w:p w14:paraId="440ABF65"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Para a celebração do contrato (ou instrumento similar) e a gestão eficiente dos serviços de publicação, as seguintes providências devem ser adotadas:</w:t>
      </w:r>
    </w:p>
    <w:p w14:paraId="6B5D5F74" w14:textId="77777777" w:rsidR="003933FF" w:rsidRPr="003933FF" w:rsidRDefault="003933FF" w:rsidP="003933FF">
      <w:pPr>
        <w:numPr>
          <w:ilvl w:val="0"/>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Dotação Orçamentária:</w:t>
      </w:r>
      <w:r w:rsidRPr="003933FF">
        <w:rPr>
          <w:rFonts w:asciiTheme="minorHAnsi" w:hAnsiTheme="minorHAnsi" w:cstheme="minorHAnsi"/>
          <w:sz w:val="24"/>
          <w:szCs w:val="24"/>
        </w:rPr>
        <w:t xml:space="preserve"> Assegurar a existência de recursos orçamentários suficientes para cobrir as despesas estimadas da contratação.</w:t>
      </w:r>
    </w:p>
    <w:p w14:paraId="7823D634" w14:textId="77777777" w:rsidR="003933FF" w:rsidRPr="003933FF" w:rsidRDefault="003933FF" w:rsidP="003933FF">
      <w:pPr>
        <w:numPr>
          <w:ilvl w:val="0"/>
          <w:numId w:val="58"/>
        </w:numPr>
        <w:jc w:val="both"/>
        <w:rPr>
          <w:rFonts w:asciiTheme="minorHAnsi" w:hAnsiTheme="minorHAnsi" w:cstheme="minorHAnsi"/>
          <w:sz w:val="24"/>
          <w:szCs w:val="24"/>
        </w:rPr>
      </w:pPr>
      <w:r w:rsidRPr="003933FF">
        <w:rPr>
          <w:rFonts w:asciiTheme="minorHAnsi" w:hAnsiTheme="minorHAnsi" w:cstheme="minorHAnsi"/>
          <w:b/>
          <w:bCs/>
          <w:sz w:val="24"/>
          <w:szCs w:val="24"/>
        </w:rPr>
        <w:lastRenderedPageBreak/>
        <w:t>Parecer Jurídico:</w:t>
      </w:r>
      <w:r w:rsidRPr="003933FF">
        <w:rPr>
          <w:rFonts w:asciiTheme="minorHAnsi" w:hAnsiTheme="minorHAnsi" w:cstheme="minorHAnsi"/>
          <w:sz w:val="24"/>
          <w:szCs w:val="24"/>
        </w:rPr>
        <w:t xml:space="preserve"> Obter manifestação favorável da assessoria jurídica do órgão sobre a legalidade do processo de inexigibilidade e da minuta de contrato.</w:t>
      </w:r>
    </w:p>
    <w:p w14:paraId="11DD8CD8" w14:textId="77777777" w:rsidR="003933FF" w:rsidRPr="003933FF" w:rsidRDefault="003933FF" w:rsidP="003933FF">
      <w:pPr>
        <w:numPr>
          <w:ilvl w:val="0"/>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Autorização Superior:</w:t>
      </w:r>
      <w:r w:rsidRPr="003933FF">
        <w:rPr>
          <w:rFonts w:asciiTheme="minorHAnsi" w:hAnsiTheme="minorHAnsi" w:cstheme="minorHAnsi"/>
          <w:sz w:val="24"/>
          <w:szCs w:val="24"/>
        </w:rPr>
        <w:t xml:space="preserve"> Obter a autorização da autoridade competente para a contratação direta.</w:t>
      </w:r>
    </w:p>
    <w:p w14:paraId="7B70E8FF" w14:textId="77777777" w:rsidR="003933FF" w:rsidRPr="003933FF" w:rsidRDefault="003933FF" w:rsidP="003933FF">
      <w:pPr>
        <w:numPr>
          <w:ilvl w:val="0"/>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Designação de Gestores e Fiscais:</w:t>
      </w:r>
      <w:r w:rsidRPr="003933FF">
        <w:rPr>
          <w:rFonts w:asciiTheme="minorHAnsi" w:hAnsiTheme="minorHAnsi" w:cstheme="minorHAnsi"/>
          <w:sz w:val="24"/>
          <w:szCs w:val="24"/>
        </w:rPr>
        <w:t xml:space="preserve"> Designar formalmente o gestor e o(s) fiscal(</w:t>
      </w:r>
      <w:proofErr w:type="spellStart"/>
      <w:r w:rsidRPr="003933FF">
        <w:rPr>
          <w:rFonts w:asciiTheme="minorHAnsi" w:hAnsiTheme="minorHAnsi" w:cstheme="minorHAnsi"/>
          <w:sz w:val="24"/>
          <w:szCs w:val="24"/>
        </w:rPr>
        <w:t>is</w:t>
      </w:r>
      <w:proofErr w:type="spellEnd"/>
      <w:r w:rsidRPr="003933FF">
        <w:rPr>
          <w:rFonts w:asciiTheme="minorHAnsi" w:hAnsiTheme="minorHAnsi" w:cstheme="minorHAnsi"/>
          <w:sz w:val="24"/>
          <w:szCs w:val="24"/>
        </w:rPr>
        <w:t>) do contrato, com as devidas atribuições.</w:t>
      </w:r>
    </w:p>
    <w:p w14:paraId="35A7771F" w14:textId="77777777" w:rsidR="003933FF" w:rsidRPr="003933FF" w:rsidRDefault="003933FF" w:rsidP="003933FF">
      <w:pPr>
        <w:numPr>
          <w:ilvl w:val="0"/>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Capacitação de Servidores:</w:t>
      </w:r>
      <w:r w:rsidRPr="003933FF">
        <w:rPr>
          <w:rFonts w:asciiTheme="minorHAnsi" w:hAnsiTheme="minorHAnsi" w:cstheme="minorHAnsi"/>
          <w:sz w:val="24"/>
          <w:szCs w:val="24"/>
        </w:rPr>
        <w:t xml:space="preserve"> </w:t>
      </w:r>
    </w:p>
    <w:p w14:paraId="7491BD18" w14:textId="77777777" w:rsidR="003933FF" w:rsidRPr="003933FF" w:rsidRDefault="003933FF" w:rsidP="003933FF">
      <w:pPr>
        <w:numPr>
          <w:ilvl w:val="1"/>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Envio de Material:</w:t>
      </w:r>
      <w:r w:rsidRPr="003933FF">
        <w:rPr>
          <w:rFonts w:asciiTheme="minorHAnsi" w:hAnsiTheme="minorHAnsi" w:cstheme="minorHAnsi"/>
          <w:sz w:val="24"/>
          <w:szCs w:val="24"/>
        </w:rPr>
        <w:t xml:space="preserve"> Treinar os servidores responsáveis pelo envio dos extratos e atos ao sistema da Imprensa Nacional, garantindo a correção, a padronização e a tempestividade das informações.</w:t>
      </w:r>
    </w:p>
    <w:p w14:paraId="161043F2" w14:textId="77777777" w:rsidR="003933FF" w:rsidRPr="003933FF" w:rsidRDefault="003933FF" w:rsidP="003933FF">
      <w:pPr>
        <w:numPr>
          <w:ilvl w:val="1"/>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Fiscalização Contratual:</w:t>
      </w:r>
      <w:r w:rsidRPr="003933FF">
        <w:rPr>
          <w:rFonts w:asciiTheme="minorHAnsi" w:hAnsiTheme="minorHAnsi" w:cstheme="minorHAnsi"/>
          <w:sz w:val="24"/>
          <w:szCs w:val="24"/>
        </w:rPr>
        <w:t xml:space="preserve"> Capacitar os fiscais do contrato para o acompanhamento da efetiva publicação, verificação de conformidade do conteúdo publicado com o enviado, e controle das despesas geradas conforme a tabela de preços da IN.</w:t>
      </w:r>
    </w:p>
    <w:p w14:paraId="090B6911" w14:textId="77777777" w:rsidR="003933FF" w:rsidRPr="003933FF" w:rsidRDefault="003933FF" w:rsidP="003933FF">
      <w:pPr>
        <w:numPr>
          <w:ilvl w:val="1"/>
          <w:numId w:val="58"/>
        </w:numPr>
        <w:jc w:val="both"/>
        <w:rPr>
          <w:rFonts w:asciiTheme="minorHAnsi" w:hAnsiTheme="minorHAnsi" w:cstheme="minorHAnsi"/>
          <w:sz w:val="24"/>
          <w:szCs w:val="24"/>
        </w:rPr>
      </w:pPr>
      <w:r w:rsidRPr="003933FF">
        <w:rPr>
          <w:rFonts w:asciiTheme="minorHAnsi" w:hAnsiTheme="minorHAnsi" w:cstheme="minorHAnsi"/>
          <w:b/>
          <w:bCs/>
          <w:sz w:val="24"/>
          <w:szCs w:val="24"/>
        </w:rPr>
        <w:t>Acompanhamento Orçamentário:</w:t>
      </w:r>
      <w:r w:rsidRPr="003933FF">
        <w:rPr>
          <w:rFonts w:asciiTheme="minorHAnsi" w:hAnsiTheme="minorHAnsi" w:cstheme="minorHAnsi"/>
          <w:sz w:val="24"/>
          <w:szCs w:val="24"/>
        </w:rPr>
        <w:t xml:space="preserve"> Treinar os responsáveis para o acompanhamento do saldo orçamentário e a previsão de eventuais necessidades de suplementação.</w:t>
      </w:r>
    </w:p>
    <w:p w14:paraId="15CA75F6"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XI - Contratações correlatas e/ou interdependentes</w:t>
      </w:r>
    </w:p>
    <w:p w14:paraId="131C2E78"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contratação dos serviços de publicação no DOU possui forte interdependência com diversas outras atividades e contratações do órgão:</w:t>
      </w:r>
    </w:p>
    <w:p w14:paraId="3B2F6BBD" w14:textId="77777777" w:rsidR="003933FF" w:rsidRPr="003933FF" w:rsidRDefault="003933FF" w:rsidP="003933FF">
      <w:pPr>
        <w:numPr>
          <w:ilvl w:val="0"/>
          <w:numId w:val="59"/>
        </w:numPr>
        <w:jc w:val="both"/>
        <w:rPr>
          <w:rFonts w:asciiTheme="minorHAnsi" w:hAnsiTheme="minorHAnsi" w:cstheme="minorHAnsi"/>
          <w:sz w:val="24"/>
          <w:szCs w:val="24"/>
        </w:rPr>
      </w:pPr>
      <w:r w:rsidRPr="003933FF">
        <w:rPr>
          <w:rFonts w:asciiTheme="minorHAnsi" w:hAnsiTheme="minorHAnsi" w:cstheme="minorHAnsi"/>
          <w:b/>
          <w:bCs/>
          <w:sz w:val="24"/>
          <w:szCs w:val="24"/>
        </w:rPr>
        <w:t>Processos de Contratação:</w:t>
      </w:r>
      <w:r w:rsidRPr="003933FF">
        <w:rPr>
          <w:rFonts w:asciiTheme="minorHAnsi" w:hAnsiTheme="minorHAnsi" w:cstheme="minorHAnsi"/>
          <w:sz w:val="24"/>
          <w:szCs w:val="24"/>
        </w:rPr>
        <w:t xml:space="preserve"> Todas as fases de licitação (avisos de edital, resultados, homologações, adjudicações) e de contratação direta (avisos de intenção, extratos de contratos) exigem publicação.</w:t>
      </w:r>
    </w:p>
    <w:p w14:paraId="254509B4" w14:textId="77777777" w:rsidR="003933FF" w:rsidRPr="003933FF" w:rsidRDefault="003933FF" w:rsidP="003933FF">
      <w:pPr>
        <w:numPr>
          <w:ilvl w:val="0"/>
          <w:numId w:val="59"/>
        </w:numPr>
        <w:jc w:val="both"/>
        <w:rPr>
          <w:rFonts w:asciiTheme="minorHAnsi" w:hAnsiTheme="minorHAnsi" w:cstheme="minorHAnsi"/>
          <w:sz w:val="24"/>
          <w:szCs w:val="24"/>
        </w:rPr>
      </w:pPr>
      <w:r w:rsidRPr="003933FF">
        <w:rPr>
          <w:rFonts w:asciiTheme="minorHAnsi" w:hAnsiTheme="minorHAnsi" w:cstheme="minorHAnsi"/>
          <w:b/>
          <w:bCs/>
          <w:sz w:val="24"/>
          <w:szCs w:val="24"/>
        </w:rPr>
        <w:t>Gestão de Pessoas:</w:t>
      </w:r>
      <w:r w:rsidRPr="003933FF">
        <w:rPr>
          <w:rFonts w:asciiTheme="minorHAnsi" w:hAnsiTheme="minorHAnsi" w:cstheme="minorHAnsi"/>
          <w:sz w:val="24"/>
          <w:szCs w:val="24"/>
        </w:rPr>
        <w:t xml:space="preserve"> Atos de pessoal (nomeações, exonerações, aposentadorias, portarias de designação) necessitam de publicidade oficial.</w:t>
      </w:r>
    </w:p>
    <w:p w14:paraId="64920246" w14:textId="77777777" w:rsidR="003933FF" w:rsidRPr="003933FF" w:rsidRDefault="003933FF" w:rsidP="003933FF">
      <w:pPr>
        <w:numPr>
          <w:ilvl w:val="0"/>
          <w:numId w:val="59"/>
        </w:numPr>
        <w:jc w:val="both"/>
        <w:rPr>
          <w:rFonts w:asciiTheme="minorHAnsi" w:hAnsiTheme="minorHAnsi" w:cstheme="minorHAnsi"/>
          <w:sz w:val="24"/>
          <w:szCs w:val="24"/>
        </w:rPr>
      </w:pPr>
      <w:r w:rsidRPr="003933FF">
        <w:rPr>
          <w:rFonts w:asciiTheme="minorHAnsi" w:hAnsiTheme="minorHAnsi" w:cstheme="minorHAnsi"/>
          <w:b/>
          <w:bCs/>
          <w:sz w:val="24"/>
          <w:szCs w:val="24"/>
        </w:rPr>
        <w:t>Atos Normativos Internos:</w:t>
      </w:r>
      <w:r w:rsidRPr="003933FF">
        <w:rPr>
          <w:rFonts w:asciiTheme="minorHAnsi" w:hAnsiTheme="minorHAnsi" w:cstheme="minorHAnsi"/>
          <w:sz w:val="24"/>
          <w:szCs w:val="24"/>
        </w:rPr>
        <w:t xml:space="preserve"> Portarias, instruções normativas e outros atos de caráter geral emitidos pelo órgão.</w:t>
      </w:r>
    </w:p>
    <w:p w14:paraId="506E26FF" w14:textId="77777777" w:rsidR="003933FF" w:rsidRPr="003933FF" w:rsidRDefault="003933FF" w:rsidP="003933FF">
      <w:pPr>
        <w:numPr>
          <w:ilvl w:val="0"/>
          <w:numId w:val="59"/>
        </w:numPr>
        <w:jc w:val="both"/>
        <w:rPr>
          <w:rFonts w:asciiTheme="minorHAnsi" w:hAnsiTheme="minorHAnsi" w:cstheme="minorHAnsi"/>
          <w:sz w:val="24"/>
          <w:szCs w:val="24"/>
        </w:rPr>
      </w:pPr>
      <w:r w:rsidRPr="003933FF">
        <w:rPr>
          <w:rFonts w:asciiTheme="minorHAnsi" w:hAnsiTheme="minorHAnsi" w:cstheme="minorHAnsi"/>
          <w:b/>
          <w:bCs/>
          <w:sz w:val="24"/>
          <w:szCs w:val="24"/>
        </w:rPr>
        <w:t>Transparência Ativa:</w:t>
      </w:r>
      <w:r w:rsidRPr="003933FF">
        <w:rPr>
          <w:rFonts w:asciiTheme="minorHAnsi" w:hAnsiTheme="minorHAnsi" w:cstheme="minorHAnsi"/>
          <w:sz w:val="24"/>
          <w:szCs w:val="24"/>
        </w:rPr>
        <w:t xml:space="preserve"> A efetivação da transparência ativa do órgão, que se manifesta por meio de publicações regulares, é diretamente impactada pela disponibilidade e eficiência deste serviço.</w:t>
      </w:r>
    </w:p>
    <w:p w14:paraId="2CDAF03C" w14:textId="77777777" w:rsidR="003933FF" w:rsidRPr="003933FF" w:rsidRDefault="003933FF" w:rsidP="003933FF">
      <w:pPr>
        <w:numPr>
          <w:ilvl w:val="0"/>
          <w:numId w:val="59"/>
        </w:numPr>
        <w:jc w:val="both"/>
        <w:rPr>
          <w:rFonts w:asciiTheme="minorHAnsi" w:hAnsiTheme="minorHAnsi" w:cstheme="minorHAnsi"/>
          <w:sz w:val="24"/>
          <w:szCs w:val="24"/>
        </w:rPr>
      </w:pPr>
      <w:r w:rsidRPr="003933FF">
        <w:rPr>
          <w:rFonts w:asciiTheme="minorHAnsi" w:hAnsiTheme="minorHAnsi" w:cstheme="minorHAnsi"/>
          <w:b/>
          <w:bCs/>
          <w:sz w:val="24"/>
          <w:szCs w:val="24"/>
        </w:rPr>
        <w:t>Sistemas de Informação:</w:t>
      </w:r>
      <w:r w:rsidRPr="003933FF">
        <w:rPr>
          <w:rFonts w:asciiTheme="minorHAnsi" w:hAnsiTheme="minorHAnsi" w:cstheme="minorHAnsi"/>
          <w:sz w:val="24"/>
          <w:szCs w:val="24"/>
        </w:rPr>
        <w:t xml:space="preserve"> A integração, onde existente, entre sistemas internos de gestão documental ou de processos de contratação e o sistema de envio à Imprensa Nacional (SISCOMEX-IN) é crucial.</w:t>
      </w:r>
    </w:p>
    <w:p w14:paraId="663F0157"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falha ou interrupção na contratação deste serviço impacta transversalmente todas as áreas da Administração que demandam publicidade legal, paralisando ou invalidando uma série de processos essenciais.</w:t>
      </w:r>
    </w:p>
    <w:p w14:paraId="1A2354C1"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14:paraId="5877240A"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Os impactos ambientais diretos da contratação do serviço de publicação no Diário Oficial da União são minimizados devido à natureza do serviço e à modernização da Imprensa Nacional:</w:t>
      </w:r>
    </w:p>
    <w:p w14:paraId="6DAE68C0" w14:textId="77777777" w:rsidR="003933FF" w:rsidRPr="003933FF" w:rsidRDefault="003933FF" w:rsidP="003933FF">
      <w:pPr>
        <w:numPr>
          <w:ilvl w:val="0"/>
          <w:numId w:val="60"/>
        </w:numPr>
        <w:jc w:val="both"/>
        <w:rPr>
          <w:rFonts w:asciiTheme="minorHAnsi" w:hAnsiTheme="minorHAnsi" w:cstheme="minorHAnsi"/>
          <w:sz w:val="24"/>
          <w:szCs w:val="24"/>
        </w:rPr>
      </w:pPr>
      <w:r w:rsidRPr="003933FF">
        <w:rPr>
          <w:rFonts w:asciiTheme="minorHAnsi" w:hAnsiTheme="minorHAnsi" w:cstheme="minorHAnsi"/>
          <w:b/>
          <w:bCs/>
          <w:sz w:val="24"/>
          <w:szCs w:val="24"/>
        </w:rPr>
        <w:t>Impacto no Consumo de Papel:</w:t>
      </w:r>
      <w:r w:rsidRPr="003933FF">
        <w:rPr>
          <w:rFonts w:asciiTheme="minorHAnsi" w:hAnsiTheme="minorHAnsi" w:cstheme="minorHAnsi"/>
          <w:sz w:val="24"/>
          <w:szCs w:val="24"/>
        </w:rPr>
        <w:t xml:space="preserve"> A maior parte do consumo de papel ocorre na produção física do DOU (para assinantes ou acervo). Contudo, a tendência é a </w:t>
      </w:r>
      <w:r w:rsidRPr="003933FF">
        <w:rPr>
          <w:rFonts w:asciiTheme="minorHAnsi" w:hAnsiTheme="minorHAnsi" w:cstheme="minorHAnsi"/>
          <w:sz w:val="24"/>
          <w:szCs w:val="24"/>
        </w:rPr>
        <w:lastRenderedPageBreak/>
        <w:t>digitalização completa, com o DOU sendo primordialmente eletrônico, reduzindo a demanda por papel.</w:t>
      </w:r>
    </w:p>
    <w:p w14:paraId="56F574C6" w14:textId="77777777" w:rsidR="003933FF" w:rsidRPr="003933FF" w:rsidRDefault="003933FF" w:rsidP="003933FF">
      <w:pPr>
        <w:numPr>
          <w:ilvl w:val="0"/>
          <w:numId w:val="60"/>
        </w:numPr>
        <w:jc w:val="both"/>
        <w:rPr>
          <w:rFonts w:asciiTheme="minorHAnsi" w:hAnsiTheme="minorHAnsi" w:cstheme="minorHAnsi"/>
          <w:sz w:val="24"/>
          <w:szCs w:val="24"/>
        </w:rPr>
      </w:pPr>
      <w:r w:rsidRPr="003933FF">
        <w:rPr>
          <w:rFonts w:asciiTheme="minorHAnsi" w:hAnsiTheme="minorHAnsi" w:cstheme="minorHAnsi"/>
          <w:b/>
          <w:bCs/>
          <w:sz w:val="24"/>
          <w:szCs w:val="24"/>
        </w:rPr>
        <w:t>Consumo de Energia:</w:t>
      </w:r>
      <w:r w:rsidRPr="003933FF">
        <w:rPr>
          <w:rFonts w:asciiTheme="minorHAnsi" w:hAnsiTheme="minorHAnsi" w:cstheme="minorHAnsi"/>
          <w:sz w:val="24"/>
          <w:szCs w:val="24"/>
        </w:rPr>
        <w:t xml:space="preserve"> Relacionado à infraestrutura de TI da Imprensa Nacional (servidores, sistemas) e à operação de suas gráficas (ainda que reduzidas para o DOU).</w:t>
      </w:r>
    </w:p>
    <w:p w14:paraId="218DC6D8"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b/>
          <w:bCs/>
          <w:sz w:val="24"/>
          <w:szCs w:val="24"/>
        </w:rPr>
        <w:t>Medidas Mitigadoras (Aplicáveis ao Contratante):</w:t>
      </w:r>
    </w:p>
    <w:p w14:paraId="57120A0F" w14:textId="77777777" w:rsidR="003933FF" w:rsidRPr="003933FF" w:rsidRDefault="003933FF" w:rsidP="003933FF">
      <w:pPr>
        <w:numPr>
          <w:ilvl w:val="0"/>
          <w:numId w:val="61"/>
        </w:numPr>
        <w:jc w:val="both"/>
        <w:rPr>
          <w:rFonts w:asciiTheme="minorHAnsi" w:hAnsiTheme="minorHAnsi" w:cstheme="minorHAnsi"/>
          <w:sz w:val="24"/>
          <w:szCs w:val="24"/>
        </w:rPr>
      </w:pPr>
      <w:r w:rsidRPr="003933FF">
        <w:rPr>
          <w:rFonts w:asciiTheme="minorHAnsi" w:hAnsiTheme="minorHAnsi" w:cstheme="minorHAnsi"/>
          <w:b/>
          <w:bCs/>
          <w:sz w:val="24"/>
          <w:szCs w:val="24"/>
        </w:rPr>
        <w:t>Digitalização Integral:</w:t>
      </w:r>
      <w:r w:rsidRPr="003933FF">
        <w:rPr>
          <w:rFonts w:asciiTheme="minorHAnsi" w:hAnsiTheme="minorHAnsi" w:cstheme="minorHAnsi"/>
          <w:sz w:val="24"/>
          <w:szCs w:val="24"/>
        </w:rPr>
        <w:t xml:space="preserve"> O órgão contratante deve priorizar o envio de todos os documentos e extratos de forma eletrônica à Imprensa Nacional, eliminando o uso de papel no seu fluxo interno para essa finalidade.</w:t>
      </w:r>
    </w:p>
    <w:p w14:paraId="6A18C720" w14:textId="77777777" w:rsidR="003933FF" w:rsidRPr="003933FF" w:rsidRDefault="003933FF" w:rsidP="003933FF">
      <w:pPr>
        <w:numPr>
          <w:ilvl w:val="0"/>
          <w:numId w:val="61"/>
        </w:numPr>
        <w:jc w:val="both"/>
        <w:rPr>
          <w:rFonts w:asciiTheme="minorHAnsi" w:hAnsiTheme="minorHAnsi" w:cstheme="minorHAnsi"/>
          <w:sz w:val="24"/>
          <w:szCs w:val="24"/>
        </w:rPr>
      </w:pPr>
      <w:r w:rsidRPr="003933FF">
        <w:rPr>
          <w:rFonts w:asciiTheme="minorHAnsi" w:hAnsiTheme="minorHAnsi" w:cstheme="minorHAnsi"/>
          <w:b/>
          <w:bCs/>
          <w:sz w:val="24"/>
          <w:szCs w:val="24"/>
        </w:rPr>
        <w:t>Armazenamento Eletrônico:</w:t>
      </w:r>
      <w:r w:rsidRPr="003933FF">
        <w:rPr>
          <w:rFonts w:asciiTheme="minorHAnsi" w:hAnsiTheme="minorHAnsi" w:cstheme="minorHAnsi"/>
          <w:sz w:val="24"/>
          <w:szCs w:val="24"/>
        </w:rPr>
        <w:t xml:space="preserve"> Realizar o arquivamento digital dos comprovantes de publicação e dos atos, reduzindo a necessidade de impressão e arquivamento físico.</w:t>
      </w:r>
    </w:p>
    <w:p w14:paraId="539C031F" w14:textId="77777777" w:rsidR="003933FF" w:rsidRPr="003933FF" w:rsidRDefault="003933FF" w:rsidP="003933FF">
      <w:pPr>
        <w:numPr>
          <w:ilvl w:val="0"/>
          <w:numId w:val="61"/>
        </w:numPr>
        <w:jc w:val="both"/>
        <w:rPr>
          <w:rFonts w:asciiTheme="minorHAnsi" w:hAnsiTheme="minorHAnsi" w:cstheme="minorHAnsi"/>
          <w:sz w:val="24"/>
          <w:szCs w:val="24"/>
        </w:rPr>
      </w:pPr>
      <w:r w:rsidRPr="003933FF">
        <w:rPr>
          <w:rFonts w:asciiTheme="minorHAnsi" w:hAnsiTheme="minorHAnsi" w:cstheme="minorHAnsi"/>
          <w:b/>
          <w:bCs/>
          <w:sz w:val="24"/>
          <w:szCs w:val="24"/>
        </w:rPr>
        <w:t>Consumo Consciente:</w:t>
      </w:r>
      <w:r w:rsidRPr="003933FF">
        <w:rPr>
          <w:rFonts w:asciiTheme="minorHAnsi" w:hAnsiTheme="minorHAnsi" w:cstheme="minorHAnsi"/>
          <w:sz w:val="24"/>
          <w:szCs w:val="24"/>
        </w:rPr>
        <w:t xml:space="preserve"> Promover a conscientização interna sobre o uso racional de recursos (energia, papel) nos processos administrativos correlatos à publicação.</w:t>
      </w:r>
    </w:p>
    <w:p w14:paraId="233096B4" w14:textId="77777777" w:rsidR="003933FF" w:rsidRPr="003933FF" w:rsidRDefault="003933FF" w:rsidP="003933FF">
      <w:pPr>
        <w:numPr>
          <w:ilvl w:val="0"/>
          <w:numId w:val="61"/>
        </w:numPr>
        <w:jc w:val="both"/>
        <w:rPr>
          <w:rFonts w:asciiTheme="minorHAnsi" w:hAnsiTheme="minorHAnsi" w:cstheme="minorHAnsi"/>
          <w:sz w:val="24"/>
          <w:szCs w:val="24"/>
        </w:rPr>
      </w:pPr>
      <w:r w:rsidRPr="003933FF">
        <w:rPr>
          <w:rFonts w:asciiTheme="minorHAnsi" w:hAnsiTheme="minorHAnsi" w:cstheme="minorHAnsi"/>
          <w:b/>
          <w:bCs/>
          <w:sz w:val="24"/>
          <w:szCs w:val="24"/>
        </w:rPr>
        <w:t>Requisitos para a IN (quando aplicável e com influência):</w:t>
      </w:r>
      <w:r w:rsidRPr="003933FF">
        <w:rPr>
          <w:rFonts w:asciiTheme="minorHAnsi" w:hAnsiTheme="minorHAnsi" w:cstheme="minorHAnsi"/>
          <w:sz w:val="24"/>
          <w:szCs w:val="24"/>
        </w:rPr>
        <w:t xml:space="preserve"> Embora a Administração contratante tenha pouca ingerência direta sobre as práticas da Imprensa Nacional, pode-se, em tese, estimular que a IN adote práticas sustentáveis, como o uso de papel certificado, energias renováveis e descarte adequado de resíduos gráficos. No entanto, para uma contratação por inexigibilidade, essa influência é limitada.</w:t>
      </w:r>
    </w:p>
    <w:p w14:paraId="1A123416"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Não há requisitos diretos de logística reversa ou desfazimento de bens e refugos para o órgão contratante neste tipo de serviço, uma vez que o objeto é imaterial (publicação de informação).</w:t>
      </w:r>
    </w:p>
    <w:p w14:paraId="4764E86A" w14:textId="77777777" w:rsidR="003933FF" w:rsidRPr="003933FF" w:rsidRDefault="003933FF" w:rsidP="003933FF">
      <w:pPr>
        <w:jc w:val="both"/>
        <w:rPr>
          <w:rFonts w:asciiTheme="minorHAnsi" w:hAnsiTheme="minorHAnsi" w:cstheme="minorHAnsi"/>
          <w:b/>
          <w:bCs/>
          <w:sz w:val="24"/>
          <w:szCs w:val="24"/>
        </w:rPr>
      </w:pPr>
      <w:r w:rsidRPr="003933FF">
        <w:rPr>
          <w:rFonts w:asciiTheme="minorHAnsi" w:hAnsiTheme="minorHAnsi" w:cstheme="minorHAnsi"/>
          <w:b/>
          <w:bCs/>
          <w:sz w:val="24"/>
          <w:szCs w:val="24"/>
        </w:rPr>
        <w:t>XIII - Posicionamento conclusivo sobre a adequação da contratação para o atendimento da necessidade a que se destina</w:t>
      </w:r>
    </w:p>
    <w:p w14:paraId="0534FBBC"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 xml:space="preserve">Diante da análise detalhada apresentada nos tópicos anteriores, conclui-se que a contratação dos serviços de publicação de extratos de editais e demais atos administrativos no Diário Oficial da União por inexigibilidade de licitação é a </w:t>
      </w:r>
      <w:r w:rsidRPr="003933FF">
        <w:rPr>
          <w:rFonts w:asciiTheme="minorHAnsi" w:hAnsiTheme="minorHAnsi" w:cstheme="minorHAnsi"/>
          <w:b/>
          <w:bCs/>
          <w:sz w:val="24"/>
          <w:szCs w:val="24"/>
        </w:rPr>
        <w:t>solução mais adequada e a única legalmente possível</w:t>
      </w:r>
      <w:r w:rsidRPr="003933FF">
        <w:rPr>
          <w:rFonts w:asciiTheme="minorHAnsi" w:hAnsiTheme="minorHAnsi" w:cstheme="minorHAnsi"/>
          <w:sz w:val="24"/>
          <w:szCs w:val="24"/>
        </w:rPr>
        <w:t xml:space="preserve"> para atender à necessidade da Administração.</w:t>
      </w:r>
    </w:p>
    <w:p w14:paraId="5CAA0AE0"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A Imprensa Nacional é a única provedora desse serviço essencial, em regime de monopólio legal, o que configura a inviabilidade de competição conforme o art. 74, inciso I, da Lei nº 14.133/2021. A ausência de alternativa de mercado para a publicidade oficial federal reforça a justificativa para a inexigibilidade.</w:t>
      </w:r>
    </w:p>
    <w:p w14:paraId="02701A55" w14:textId="77777777" w:rsidR="003933FF" w:rsidRPr="003933FF" w:rsidRDefault="003933FF" w:rsidP="003933FF">
      <w:pPr>
        <w:jc w:val="both"/>
        <w:rPr>
          <w:rFonts w:asciiTheme="minorHAnsi" w:hAnsiTheme="minorHAnsi" w:cstheme="minorHAnsi"/>
          <w:sz w:val="24"/>
          <w:szCs w:val="24"/>
        </w:rPr>
      </w:pPr>
      <w:r w:rsidRPr="003933FF">
        <w:rPr>
          <w:rFonts w:asciiTheme="minorHAnsi" w:hAnsiTheme="minorHAnsi" w:cstheme="minorHAnsi"/>
          <w:sz w:val="24"/>
          <w:szCs w:val="24"/>
        </w:rPr>
        <w:t>Esta contratação garantirá a conformidade legal dos atos do órgão, promoverá a transparência, a segurança jurídica e a eficiência na gestão pública, estando em pleno alinhamento com o interesse público. As providências preliminares, a estimativa de custos e a previsão orçamentária demonstrarão a diligência da Administração na condução do processo.</w:t>
      </w:r>
    </w:p>
    <w:p w14:paraId="0F230A09" w14:textId="77777777" w:rsidR="000003D0" w:rsidRPr="000003D0" w:rsidRDefault="000003D0" w:rsidP="000003D0">
      <w:pPr>
        <w:jc w:val="both"/>
        <w:rPr>
          <w:rFonts w:asciiTheme="minorHAnsi" w:hAnsiTheme="minorHAnsi" w:cstheme="minorHAnsi"/>
          <w:sz w:val="24"/>
          <w:szCs w:val="24"/>
        </w:rPr>
      </w:pPr>
    </w:p>
    <w:p w14:paraId="4E44B3B1" w14:textId="4704385A" w:rsidR="000003D0" w:rsidRDefault="000003D0" w:rsidP="000003D0">
      <w:pPr>
        <w:jc w:val="right"/>
        <w:rPr>
          <w:rFonts w:asciiTheme="minorHAnsi" w:hAnsiTheme="minorHAnsi" w:cstheme="minorHAnsi"/>
          <w:sz w:val="24"/>
          <w:szCs w:val="24"/>
        </w:rPr>
      </w:pPr>
      <w:r w:rsidRPr="000003D0">
        <w:rPr>
          <w:rFonts w:asciiTheme="minorHAnsi" w:hAnsiTheme="minorHAnsi" w:cstheme="minorHAnsi"/>
          <w:sz w:val="24"/>
          <w:szCs w:val="24"/>
        </w:rPr>
        <w:t xml:space="preserve">Quevedos, </w:t>
      </w:r>
      <w:r w:rsidR="00526F47">
        <w:rPr>
          <w:rFonts w:asciiTheme="minorHAnsi" w:hAnsiTheme="minorHAnsi" w:cstheme="minorHAnsi"/>
          <w:sz w:val="24"/>
          <w:szCs w:val="24"/>
        </w:rPr>
        <w:t>15</w:t>
      </w:r>
      <w:r w:rsidRPr="000003D0">
        <w:rPr>
          <w:rFonts w:asciiTheme="minorHAnsi" w:hAnsiTheme="minorHAnsi" w:cstheme="minorHAnsi"/>
          <w:sz w:val="24"/>
          <w:szCs w:val="24"/>
        </w:rPr>
        <w:t xml:space="preserve"> de janeiro de 2025.</w:t>
      </w:r>
    </w:p>
    <w:p w14:paraId="193FD82E" w14:textId="77777777" w:rsidR="00525DAB" w:rsidRDefault="00525DAB" w:rsidP="000003D0">
      <w:pPr>
        <w:jc w:val="right"/>
        <w:rPr>
          <w:rFonts w:asciiTheme="minorHAnsi" w:hAnsiTheme="minorHAnsi" w:cstheme="minorHAnsi"/>
          <w:sz w:val="24"/>
          <w:szCs w:val="24"/>
        </w:rPr>
      </w:pPr>
    </w:p>
    <w:p w14:paraId="7982BA47" w14:textId="77777777" w:rsidR="00525DAB" w:rsidRDefault="00525DAB" w:rsidP="000003D0">
      <w:pPr>
        <w:jc w:val="right"/>
        <w:rPr>
          <w:rFonts w:asciiTheme="minorHAnsi" w:hAnsiTheme="minorHAnsi" w:cstheme="minorHAnsi"/>
          <w:sz w:val="24"/>
          <w:szCs w:val="24"/>
        </w:rPr>
      </w:pPr>
    </w:p>
    <w:p w14:paraId="2248338C" w14:textId="77777777" w:rsidR="00525DAB" w:rsidRPr="000003D0" w:rsidRDefault="00525DAB" w:rsidP="000003D0">
      <w:pPr>
        <w:jc w:val="right"/>
        <w:rPr>
          <w:rFonts w:asciiTheme="minorHAnsi" w:hAnsiTheme="minorHAnsi" w:cstheme="minorHAnsi"/>
          <w:sz w:val="24"/>
          <w:szCs w:val="24"/>
        </w:rPr>
      </w:pPr>
    </w:p>
    <w:p w14:paraId="3CAE5E86" w14:textId="77777777" w:rsidR="000003D0" w:rsidRPr="000003D0" w:rsidRDefault="000003D0" w:rsidP="000003D0">
      <w:pPr>
        <w:jc w:val="center"/>
        <w:rPr>
          <w:rFonts w:asciiTheme="minorHAnsi" w:hAnsiTheme="minorHAnsi" w:cstheme="minorHAnsi"/>
          <w:b/>
          <w:bCs/>
          <w:sz w:val="24"/>
          <w:szCs w:val="24"/>
        </w:rPr>
      </w:pPr>
    </w:p>
    <w:p w14:paraId="086D10A0" w14:textId="77777777" w:rsidR="000003D0" w:rsidRPr="000003D0" w:rsidRDefault="000003D0" w:rsidP="000003D0">
      <w:pPr>
        <w:jc w:val="center"/>
        <w:rPr>
          <w:rFonts w:asciiTheme="minorHAnsi" w:hAnsiTheme="minorHAnsi" w:cstheme="minorHAnsi"/>
          <w:b/>
          <w:bCs/>
          <w:sz w:val="24"/>
          <w:szCs w:val="24"/>
        </w:rPr>
      </w:pPr>
      <w:r w:rsidRPr="000003D0">
        <w:rPr>
          <w:rFonts w:asciiTheme="minorHAnsi" w:hAnsiTheme="minorHAnsi" w:cstheme="minorHAnsi"/>
          <w:b/>
          <w:bCs/>
          <w:sz w:val="24"/>
          <w:szCs w:val="24"/>
        </w:rPr>
        <w:t xml:space="preserve">Jeferson </w:t>
      </w:r>
      <w:proofErr w:type="spellStart"/>
      <w:r w:rsidRPr="000003D0">
        <w:rPr>
          <w:rFonts w:asciiTheme="minorHAnsi" w:hAnsiTheme="minorHAnsi" w:cstheme="minorHAnsi"/>
          <w:b/>
          <w:bCs/>
          <w:sz w:val="24"/>
          <w:szCs w:val="24"/>
        </w:rPr>
        <w:t>Goudinho</w:t>
      </w:r>
      <w:proofErr w:type="spellEnd"/>
    </w:p>
    <w:p w14:paraId="5B238AB6" w14:textId="77777777" w:rsidR="000003D0" w:rsidRPr="000003D0" w:rsidRDefault="000003D0" w:rsidP="000003D0">
      <w:pPr>
        <w:jc w:val="center"/>
        <w:rPr>
          <w:rFonts w:asciiTheme="minorHAnsi" w:hAnsiTheme="minorHAnsi" w:cstheme="minorHAnsi"/>
          <w:b/>
          <w:bCs/>
          <w:sz w:val="24"/>
          <w:szCs w:val="24"/>
        </w:rPr>
      </w:pPr>
      <w:r w:rsidRPr="000003D0">
        <w:rPr>
          <w:rFonts w:asciiTheme="minorHAnsi" w:hAnsiTheme="minorHAnsi" w:cstheme="minorHAnsi"/>
          <w:b/>
          <w:bCs/>
          <w:sz w:val="24"/>
          <w:szCs w:val="24"/>
        </w:rPr>
        <w:t xml:space="preserve">Secretário de Administração e </w:t>
      </w:r>
      <w:proofErr w:type="spellStart"/>
      <w:r w:rsidRPr="000003D0">
        <w:rPr>
          <w:rFonts w:asciiTheme="minorHAnsi" w:hAnsiTheme="minorHAnsi" w:cstheme="minorHAnsi"/>
          <w:b/>
          <w:bCs/>
          <w:sz w:val="24"/>
          <w:szCs w:val="24"/>
        </w:rPr>
        <w:t>Palnejamento</w:t>
      </w:r>
      <w:proofErr w:type="spellEnd"/>
    </w:p>
    <w:p w14:paraId="1FAD05B5" w14:textId="7D8D57FB" w:rsidR="001040F8" w:rsidRPr="000003D0" w:rsidRDefault="000003D0" w:rsidP="000003D0">
      <w:pPr>
        <w:jc w:val="center"/>
        <w:rPr>
          <w:rFonts w:asciiTheme="minorHAnsi" w:hAnsiTheme="minorHAnsi" w:cstheme="minorHAnsi"/>
          <w:b/>
          <w:bCs/>
          <w:sz w:val="24"/>
          <w:szCs w:val="24"/>
        </w:rPr>
      </w:pPr>
      <w:r w:rsidRPr="000003D0">
        <w:rPr>
          <w:rFonts w:asciiTheme="minorHAnsi" w:hAnsiTheme="minorHAnsi" w:cstheme="minorHAnsi"/>
          <w:b/>
          <w:bCs/>
          <w:sz w:val="24"/>
          <w:szCs w:val="24"/>
        </w:rPr>
        <w:t>PM de Quevedos/RS</w:t>
      </w:r>
    </w:p>
    <w:p w14:paraId="3AD0616E" w14:textId="77777777" w:rsidR="001040F8" w:rsidRDefault="001040F8" w:rsidP="007A65E8">
      <w:pPr>
        <w:jc w:val="center"/>
        <w:rPr>
          <w:rFonts w:asciiTheme="minorHAnsi" w:hAnsiTheme="minorHAnsi" w:cstheme="minorHAnsi"/>
          <w:sz w:val="24"/>
          <w:szCs w:val="24"/>
        </w:rPr>
      </w:pPr>
    </w:p>
    <w:p w14:paraId="33AA9425" w14:textId="77777777" w:rsidR="001040F8" w:rsidRPr="007A65E8" w:rsidRDefault="001040F8" w:rsidP="007A65E8">
      <w:pPr>
        <w:jc w:val="center"/>
        <w:rPr>
          <w:rFonts w:asciiTheme="minorHAnsi" w:hAnsiTheme="minorHAnsi" w:cstheme="minorHAnsi"/>
          <w:sz w:val="24"/>
          <w:szCs w:val="24"/>
        </w:rPr>
      </w:pPr>
    </w:p>
    <w:p w14:paraId="72E5407B" w14:textId="77777777" w:rsidR="00235D83" w:rsidRDefault="00235D83" w:rsidP="00E3232F">
      <w:pPr>
        <w:autoSpaceDE w:val="0"/>
        <w:jc w:val="center"/>
        <w:rPr>
          <w:rFonts w:ascii="Arial" w:hAnsi="Arial" w:cs="Arial"/>
          <w:sz w:val="24"/>
          <w:szCs w:val="24"/>
        </w:rPr>
      </w:pPr>
    </w:p>
    <w:p w14:paraId="235B39B4" w14:textId="77777777" w:rsidR="00235D83" w:rsidRPr="00EC4E49" w:rsidRDefault="00235D83" w:rsidP="00235D83">
      <w:pPr>
        <w:pStyle w:val="NormalWeb"/>
        <w:spacing w:before="0" w:beforeAutospacing="0" w:after="0" w:afterAutospacing="0"/>
        <w:jc w:val="both"/>
        <w:rPr>
          <w:rFonts w:ascii="Calibri" w:hAnsi="Calibri" w:cs="Calibri"/>
          <w:b/>
          <w:bCs/>
          <w:color w:val="000000"/>
          <w:sz w:val="24"/>
          <w:szCs w:val="24"/>
        </w:rPr>
      </w:pPr>
      <w:r w:rsidRPr="00EC4E49">
        <w:rPr>
          <w:rFonts w:ascii="Calibri" w:hAnsi="Calibri" w:cs="Calibri"/>
          <w:b/>
          <w:bCs/>
          <w:color w:val="000000"/>
          <w:sz w:val="24"/>
          <w:szCs w:val="24"/>
        </w:rPr>
        <w:t>VIABILIDADE DECLARADA PELA AUTORIDADE SUPERIOR:</w:t>
      </w:r>
    </w:p>
    <w:p w14:paraId="7DC16469" w14:textId="77777777" w:rsidR="00235D83" w:rsidRPr="00EC4E49" w:rsidRDefault="00235D83" w:rsidP="00235D83">
      <w:pPr>
        <w:pStyle w:val="NormalWeb"/>
        <w:spacing w:before="0" w:beforeAutospacing="0" w:after="0" w:afterAutospacing="0"/>
        <w:jc w:val="both"/>
        <w:rPr>
          <w:rFonts w:ascii="Calibri" w:hAnsi="Calibri" w:cs="Calibri"/>
          <w:b/>
          <w:bCs/>
          <w:color w:val="000000"/>
          <w:sz w:val="24"/>
          <w:szCs w:val="24"/>
        </w:rPr>
      </w:pPr>
    </w:p>
    <w:p w14:paraId="7F360EEB" w14:textId="77777777" w:rsidR="00235D83" w:rsidRPr="00EC4E49" w:rsidRDefault="00235D83" w:rsidP="00235D83">
      <w:pPr>
        <w:pStyle w:val="NormalWeb"/>
        <w:spacing w:before="0" w:beforeAutospacing="0" w:after="0" w:afterAutospacing="0"/>
        <w:jc w:val="both"/>
        <w:rPr>
          <w:rFonts w:ascii="Calibri" w:hAnsi="Calibri" w:cs="Calibri"/>
          <w:b/>
          <w:bCs/>
          <w:color w:val="000000"/>
          <w:sz w:val="24"/>
          <w:szCs w:val="24"/>
        </w:rPr>
      </w:pPr>
      <w:r w:rsidRPr="00EC4E49">
        <w:rPr>
          <w:rFonts w:ascii="Calibri" w:hAnsi="Calibri" w:cs="Calibri"/>
          <w:b/>
          <w:bCs/>
          <w:color w:val="000000"/>
          <w:sz w:val="24"/>
          <w:szCs w:val="24"/>
        </w:rPr>
        <w:t>DATA: ___/___/2025</w:t>
      </w:r>
    </w:p>
    <w:p w14:paraId="57E75A76" w14:textId="77777777" w:rsidR="00235D83" w:rsidRPr="00EC4E49" w:rsidRDefault="00235D83" w:rsidP="00235D83">
      <w:pPr>
        <w:pStyle w:val="NormalWeb"/>
        <w:spacing w:before="0" w:beforeAutospacing="0" w:after="0" w:afterAutospacing="0" w:line="360" w:lineRule="auto"/>
        <w:jc w:val="both"/>
        <w:rPr>
          <w:rFonts w:ascii="Calibri" w:hAnsi="Calibri" w:cs="Calibri"/>
          <w:b/>
          <w:bCs/>
          <w:color w:val="000000"/>
          <w:sz w:val="24"/>
          <w:szCs w:val="24"/>
        </w:rPr>
      </w:pPr>
    </w:p>
    <w:p w14:paraId="61863BE7" w14:textId="77777777" w:rsidR="00235D83" w:rsidRPr="00EC4E49" w:rsidRDefault="00235D83" w:rsidP="00235D83">
      <w:pPr>
        <w:pStyle w:val="NormalWeb"/>
        <w:spacing w:before="0" w:beforeAutospacing="0" w:after="0" w:afterAutospacing="0" w:line="360" w:lineRule="auto"/>
        <w:jc w:val="both"/>
        <w:rPr>
          <w:rFonts w:ascii="Calibri" w:hAnsi="Calibri" w:cs="Calibri"/>
          <w:b/>
          <w:bCs/>
          <w:color w:val="000000"/>
          <w:sz w:val="24"/>
          <w:szCs w:val="24"/>
        </w:rPr>
      </w:pPr>
      <w:r w:rsidRPr="00EC4E49">
        <w:rPr>
          <w:rFonts w:ascii="Calibri" w:hAnsi="Calibri" w:cs="Calibri"/>
          <w:b/>
          <w:bCs/>
          <w:color w:val="000000"/>
          <w:sz w:val="24"/>
          <w:szCs w:val="24"/>
        </w:rPr>
        <w:t>____________________________</w:t>
      </w:r>
    </w:p>
    <w:p w14:paraId="75B5015B" w14:textId="77777777" w:rsidR="00235D83" w:rsidRDefault="00235D83" w:rsidP="00235D83">
      <w:pPr>
        <w:spacing w:line="360" w:lineRule="auto"/>
        <w:jc w:val="both"/>
        <w:rPr>
          <w:rFonts w:ascii="Calibri" w:hAnsi="Calibri" w:cs="Calibri"/>
          <w:sz w:val="24"/>
          <w:szCs w:val="24"/>
        </w:rPr>
      </w:pPr>
      <w:r w:rsidRPr="00EC4E49">
        <w:rPr>
          <w:rFonts w:ascii="Calibri" w:hAnsi="Calibri" w:cs="Calibri"/>
          <w:b/>
          <w:bCs/>
          <w:sz w:val="24"/>
          <w:szCs w:val="24"/>
        </w:rPr>
        <w:t xml:space="preserve">    PREFEIT</w:t>
      </w:r>
      <w:r>
        <w:rPr>
          <w:rFonts w:ascii="Calibri" w:hAnsi="Calibri" w:cs="Calibri"/>
          <w:b/>
          <w:bCs/>
          <w:sz w:val="24"/>
          <w:szCs w:val="24"/>
        </w:rPr>
        <w:t>A</w:t>
      </w:r>
    </w:p>
    <w:p w14:paraId="548C3F0A" w14:textId="77777777" w:rsidR="00235D83" w:rsidRPr="006E2444" w:rsidRDefault="00235D83" w:rsidP="00E3232F">
      <w:pPr>
        <w:autoSpaceDE w:val="0"/>
        <w:jc w:val="center"/>
        <w:rPr>
          <w:rFonts w:ascii="Arial" w:eastAsia="Arial" w:hAnsi="Arial" w:cs="Arial"/>
          <w:sz w:val="24"/>
          <w:szCs w:val="24"/>
        </w:rPr>
      </w:pPr>
    </w:p>
    <w:sectPr w:rsidR="00235D83" w:rsidRPr="006E2444" w:rsidSect="008B27EE">
      <w:headerReference w:type="default" r:id="rId8"/>
      <w:footerReference w:type="default" r:id="rId9"/>
      <w:pgSz w:w="11906" w:h="16838" w:code="9"/>
      <w:pgMar w:top="1418" w:right="1134" w:bottom="1418" w:left="170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A069" w14:textId="77777777" w:rsidR="00660D72" w:rsidRDefault="00660D72">
      <w:r>
        <w:separator/>
      </w:r>
    </w:p>
  </w:endnote>
  <w:endnote w:type="continuationSeparator" w:id="0">
    <w:p w14:paraId="1AEACB6A" w14:textId="77777777" w:rsidR="00660D72" w:rsidRDefault="0066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39FA" w14:textId="77777777" w:rsidR="00F87045" w:rsidRDefault="00F87045">
    <w:pPr>
      <w:pStyle w:val="Rodap"/>
      <w:pBdr>
        <w:bottom w:val="double" w:sz="6" w:space="1" w:color="auto"/>
      </w:pBdr>
    </w:pPr>
  </w:p>
  <w:p w14:paraId="6F13EAD5" w14:textId="77777777" w:rsidR="002C5497" w:rsidRPr="00654DDC" w:rsidRDefault="002C5497" w:rsidP="002C5497">
    <w:pPr>
      <w:pStyle w:val="Rodap"/>
      <w:jc w:val="center"/>
      <w:rPr>
        <w:rFonts w:ascii="Palatino Linotype" w:hAnsi="Palatino Linotype"/>
      </w:rPr>
    </w:pPr>
    <w:r w:rsidRPr="00654DDC">
      <w:rPr>
        <w:rFonts w:ascii="Palatino Linotype" w:hAnsi="Palatino Linotype"/>
      </w:rPr>
      <w:t xml:space="preserve">Rua Humaitá, 69 – Fone </w:t>
    </w:r>
    <w:r w:rsidR="008C094F">
      <w:rPr>
        <w:rFonts w:ascii="Palatino Linotype" w:hAnsi="Palatino Linotype"/>
      </w:rPr>
      <w:t>0800-0901083</w:t>
    </w:r>
    <w:r w:rsidRPr="00654DDC">
      <w:rPr>
        <w:rFonts w:ascii="Palatino Linotype" w:hAnsi="Palatino Linotype"/>
      </w:rPr>
      <w:t xml:space="preserve"> – CEP: 98.140-000 </w:t>
    </w:r>
  </w:p>
  <w:p w14:paraId="6A24E45D" w14:textId="77777777" w:rsidR="002C5497" w:rsidRPr="00654DDC" w:rsidRDefault="002C5497" w:rsidP="002C5497">
    <w:pPr>
      <w:pStyle w:val="Rodap"/>
      <w:jc w:val="center"/>
      <w:rPr>
        <w:rFonts w:ascii="Palatino Linotype" w:hAnsi="Palatino Linotype"/>
        <w:color w:val="0000CC"/>
        <w:sz w:val="22"/>
        <w:szCs w:val="22"/>
      </w:rPr>
    </w:pPr>
  </w:p>
  <w:p w14:paraId="2459AEB6" w14:textId="77777777" w:rsidR="00F87045" w:rsidRPr="00F87045" w:rsidRDefault="00F87045" w:rsidP="002C5497">
    <w:pPr>
      <w:pStyle w:val="Rodap"/>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A0BA" w14:textId="77777777" w:rsidR="00660D72" w:rsidRDefault="00660D72">
      <w:r>
        <w:separator/>
      </w:r>
    </w:p>
  </w:footnote>
  <w:footnote w:type="continuationSeparator" w:id="0">
    <w:p w14:paraId="54331637" w14:textId="77777777" w:rsidR="00660D72" w:rsidRDefault="0066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7F3" w14:textId="0CF6CAA7" w:rsidR="001D2B53" w:rsidRPr="003F0930" w:rsidRDefault="00EC1F98" w:rsidP="00E56DC5">
    <w:pPr>
      <w:pStyle w:val="Cabealho"/>
      <w:tabs>
        <w:tab w:val="clear" w:pos="4252"/>
        <w:tab w:val="clear" w:pos="8504"/>
      </w:tabs>
      <w:jc w:val="center"/>
      <w:rPr>
        <w:rFonts w:ascii="Bodoni MT Black" w:hAnsi="Bodoni MT Black" w:cs="Arial"/>
        <w:b/>
        <w:bCs/>
        <w:i/>
        <w:sz w:val="28"/>
        <w:szCs w:val="28"/>
      </w:rPr>
    </w:pPr>
    <w:r w:rsidRPr="003F0930">
      <w:rPr>
        <w:rFonts w:ascii="Bodoni MT Black" w:hAnsi="Bodoni MT Black"/>
        <w:noProof/>
      </w:rPr>
      <w:drawing>
        <wp:anchor distT="0" distB="0" distL="114300" distR="114300" simplePos="0" relativeHeight="251658240" behindDoc="1" locked="0" layoutInCell="1" allowOverlap="1" wp14:anchorId="69E9BDF4" wp14:editId="047B65A3">
          <wp:simplePos x="0" y="0"/>
          <wp:positionH relativeFrom="column">
            <wp:posOffset>4836795</wp:posOffset>
          </wp:positionH>
          <wp:positionV relativeFrom="paragraph">
            <wp:posOffset>-201930</wp:posOffset>
          </wp:positionV>
          <wp:extent cx="1205230" cy="1018540"/>
          <wp:effectExtent l="0" t="0" r="0" b="0"/>
          <wp:wrapNone/>
          <wp:docPr id="625112878" name="Imagem 25"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rPr>
      <w:drawing>
        <wp:anchor distT="0" distB="0" distL="114300" distR="114300" simplePos="0" relativeHeight="251657216" behindDoc="1" locked="0" layoutInCell="1" allowOverlap="1" wp14:anchorId="47292E74" wp14:editId="5A935F30">
          <wp:simplePos x="0" y="0"/>
          <wp:positionH relativeFrom="column">
            <wp:posOffset>-396875</wp:posOffset>
          </wp:positionH>
          <wp:positionV relativeFrom="paragraph">
            <wp:posOffset>-120015</wp:posOffset>
          </wp:positionV>
          <wp:extent cx="791210" cy="870585"/>
          <wp:effectExtent l="0" t="0" r="0" b="0"/>
          <wp:wrapNone/>
          <wp:docPr id="17893398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B53" w:rsidRPr="003F0930">
      <w:rPr>
        <w:rFonts w:ascii="Bodoni MT Black" w:hAnsi="Bodoni MT Black" w:cs="Arial"/>
        <w:b/>
        <w:bCs/>
        <w:i/>
        <w:sz w:val="28"/>
        <w:szCs w:val="28"/>
      </w:rPr>
      <w:t>PREFEITURA DE QUEVEDOS</w:t>
    </w:r>
  </w:p>
  <w:p w14:paraId="5029E0A8" w14:textId="77777777" w:rsidR="00CB6260" w:rsidRPr="00D138FB" w:rsidRDefault="001D2B53" w:rsidP="004C580E">
    <w:pPr>
      <w:pStyle w:val="Cabealho"/>
      <w:pBdr>
        <w:bottom w:val="double" w:sz="6" w:space="1" w:color="auto"/>
      </w:pBdr>
      <w:tabs>
        <w:tab w:val="clear" w:pos="4252"/>
        <w:tab w:val="clear" w:pos="8504"/>
      </w:tabs>
      <w:jc w:val="center"/>
      <w:rPr>
        <w:rFonts w:ascii="Palatino Linotype" w:hAnsi="Palatino Linotype" w:cs="Arial"/>
        <w:b/>
        <w:bCs/>
        <w:i/>
        <w:sz w:val="22"/>
        <w:szCs w:val="22"/>
      </w:rPr>
    </w:pPr>
    <w:r w:rsidRPr="00D138FB">
      <w:rPr>
        <w:rFonts w:ascii="Palatino Linotype" w:hAnsi="Palatino Linotype" w:cs="Arial"/>
        <w:b/>
        <w:bCs/>
        <w:i/>
        <w:sz w:val="22"/>
        <w:szCs w:val="22"/>
      </w:rPr>
      <w:t xml:space="preserve">Estado do Rio Grande do Sul </w:t>
    </w:r>
  </w:p>
  <w:p w14:paraId="719C5C87" w14:textId="77777777" w:rsidR="00050A50" w:rsidRPr="00D138FB" w:rsidRDefault="002A49B9" w:rsidP="00050A50">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3</w:t>
    </w:r>
    <w:r w:rsidR="008C094F">
      <w:rPr>
        <w:rFonts w:ascii="Palatino Linotype" w:hAnsi="Palatino Linotype" w:cs="Arial"/>
        <w:b/>
        <w:i/>
        <w:sz w:val="22"/>
        <w:szCs w:val="22"/>
      </w:rPr>
      <w:t>3</w:t>
    </w:r>
    <w:r w:rsidR="004E2E2E" w:rsidRPr="00D138FB">
      <w:rPr>
        <w:rFonts w:ascii="Palatino Linotype" w:hAnsi="Palatino Linotype" w:cs="Arial"/>
        <w:b/>
        <w:i/>
        <w:strike/>
        <w:sz w:val="22"/>
        <w:szCs w:val="22"/>
      </w:rPr>
      <w:t>º</w:t>
    </w:r>
    <w:r w:rsidR="004E2E2E" w:rsidRPr="00D138FB">
      <w:rPr>
        <w:rFonts w:ascii="Palatino Linotype" w:hAnsi="Palatino Linotype" w:cs="Arial"/>
        <w:b/>
        <w:i/>
        <w:sz w:val="22"/>
        <w:szCs w:val="22"/>
      </w:rPr>
      <w:t xml:space="preserve"> de Emancipação Político-administrativa. </w:t>
    </w:r>
    <w:r w:rsidR="00FC2A17">
      <w:rPr>
        <w:rFonts w:ascii="Palatino Linotype" w:hAnsi="Palatino Linotype" w:cs="Arial"/>
        <w:b/>
        <w:i/>
        <w:sz w:val="22"/>
        <w:szCs w:val="22"/>
      </w:rPr>
      <w:t>3</w:t>
    </w:r>
    <w:r w:rsidR="008C094F">
      <w:rPr>
        <w:rFonts w:ascii="Palatino Linotype" w:hAnsi="Palatino Linotype" w:cs="Arial"/>
        <w:b/>
        <w:i/>
        <w:sz w:val="22"/>
        <w:szCs w:val="22"/>
      </w:rPr>
      <w:t>2</w:t>
    </w:r>
    <w:r w:rsidR="00050A50" w:rsidRPr="00D138FB">
      <w:rPr>
        <w:rFonts w:ascii="Palatino Linotype" w:hAnsi="Palatino Linotype" w:cs="Arial"/>
        <w:b/>
        <w:i/>
        <w:strike/>
        <w:sz w:val="22"/>
        <w:szCs w:val="22"/>
      </w:rPr>
      <w:t>º</w:t>
    </w:r>
    <w:r w:rsidR="00050A50" w:rsidRPr="00D138FB">
      <w:rPr>
        <w:rFonts w:ascii="Palatino Linotype" w:hAnsi="Palatino Linotype" w:cs="Arial"/>
        <w:b/>
        <w:i/>
        <w:sz w:val="22"/>
        <w:szCs w:val="22"/>
      </w:rPr>
      <w:t xml:space="preserve"> de Instalação do Município. </w:t>
    </w:r>
  </w:p>
  <w:p w14:paraId="16969C89" w14:textId="77777777" w:rsidR="00BB67B5" w:rsidRPr="00714032" w:rsidRDefault="00FD6C00" w:rsidP="00714032">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Administração 202</w:t>
    </w:r>
    <w:r w:rsidR="008C094F">
      <w:rPr>
        <w:rFonts w:ascii="Palatino Linotype" w:hAnsi="Palatino Linotype" w:cs="Arial"/>
        <w:b/>
        <w:i/>
        <w:sz w:val="22"/>
        <w:szCs w:val="22"/>
      </w:rPr>
      <w:t>5</w:t>
    </w:r>
    <w:r w:rsidR="00441BAB" w:rsidRPr="00D138FB">
      <w:rPr>
        <w:rFonts w:ascii="Palatino Linotype" w:hAnsi="Palatino Linotype" w:cs="Arial"/>
        <w:b/>
        <w:i/>
        <w:sz w:val="22"/>
        <w:szCs w:val="22"/>
      </w:rPr>
      <w:t>/20</w:t>
    </w:r>
    <w:r>
      <w:rPr>
        <w:rFonts w:ascii="Palatino Linotype" w:hAnsi="Palatino Linotype" w:cs="Arial"/>
        <w:b/>
        <w:i/>
        <w:sz w:val="22"/>
        <w:szCs w:val="22"/>
      </w:rPr>
      <w:t>2</w:t>
    </w:r>
    <w:r w:rsidR="008C094F">
      <w:rPr>
        <w:rFonts w:ascii="Palatino Linotype" w:hAnsi="Palatino Linotype" w:cs="Arial"/>
        <w:b/>
        <w: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325BB"/>
    <w:multiLevelType w:val="multilevel"/>
    <w:tmpl w:val="4C82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518"/>
    <w:multiLevelType w:val="multilevel"/>
    <w:tmpl w:val="1B8E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11A1"/>
    <w:multiLevelType w:val="multilevel"/>
    <w:tmpl w:val="EE0A9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B6491"/>
    <w:multiLevelType w:val="multilevel"/>
    <w:tmpl w:val="D69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94289"/>
    <w:multiLevelType w:val="multilevel"/>
    <w:tmpl w:val="94BEC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A5CA9"/>
    <w:multiLevelType w:val="multilevel"/>
    <w:tmpl w:val="025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337E4"/>
    <w:multiLevelType w:val="multilevel"/>
    <w:tmpl w:val="DEEA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93098"/>
    <w:multiLevelType w:val="multilevel"/>
    <w:tmpl w:val="E28EEBD8"/>
    <w:lvl w:ilvl="0">
      <w:start w:val="7"/>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88E47D0"/>
    <w:multiLevelType w:val="multilevel"/>
    <w:tmpl w:val="891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259AA"/>
    <w:multiLevelType w:val="multilevel"/>
    <w:tmpl w:val="23281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408DD"/>
    <w:multiLevelType w:val="multilevel"/>
    <w:tmpl w:val="4EF6B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81F48"/>
    <w:multiLevelType w:val="multilevel"/>
    <w:tmpl w:val="93C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C1679"/>
    <w:multiLevelType w:val="multilevel"/>
    <w:tmpl w:val="BC244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80AAC"/>
    <w:multiLevelType w:val="multilevel"/>
    <w:tmpl w:val="257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91ED7"/>
    <w:multiLevelType w:val="multilevel"/>
    <w:tmpl w:val="B50A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43767"/>
    <w:multiLevelType w:val="hybridMultilevel"/>
    <w:tmpl w:val="DADE22DA"/>
    <w:lvl w:ilvl="0" w:tplc="214CA82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14626"/>
    <w:multiLevelType w:val="hybridMultilevel"/>
    <w:tmpl w:val="2344682E"/>
    <w:lvl w:ilvl="0" w:tplc="0E10F8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273E33"/>
    <w:multiLevelType w:val="multilevel"/>
    <w:tmpl w:val="E2EC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94D3A"/>
    <w:multiLevelType w:val="multilevel"/>
    <w:tmpl w:val="E1B2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C6C39"/>
    <w:multiLevelType w:val="multilevel"/>
    <w:tmpl w:val="0BB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32311"/>
    <w:multiLevelType w:val="hybridMultilevel"/>
    <w:tmpl w:val="2344682E"/>
    <w:lvl w:ilvl="0" w:tplc="0E10F8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F95A11"/>
    <w:multiLevelType w:val="multilevel"/>
    <w:tmpl w:val="F58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86F40"/>
    <w:multiLevelType w:val="multilevel"/>
    <w:tmpl w:val="7AE0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940F93"/>
    <w:multiLevelType w:val="multilevel"/>
    <w:tmpl w:val="706A3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8177E9"/>
    <w:multiLevelType w:val="multilevel"/>
    <w:tmpl w:val="0CDA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E2FD5"/>
    <w:multiLevelType w:val="multilevel"/>
    <w:tmpl w:val="57B4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A3637"/>
    <w:multiLevelType w:val="hybridMultilevel"/>
    <w:tmpl w:val="E3002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0682825"/>
    <w:multiLevelType w:val="multilevel"/>
    <w:tmpl w:val="97A07A76"/>
    <w:lvl w:ilvl="0">
      <w:start w:val="9"/>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40E55D4A"/>
    <w:multiLevelType w:val="multilevel"/>
    <w:tmpl w:val="7A2C5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2F36A7"/>
    <w:multiLevelType w:val="hybridMultilevel"/>
    <w:tmpl w:val="E1368208"/>
    <w:lvl w:ilvl="0" w:tplc="D5406ED0">
      <w:start w:val="1"/>
      <w:numFmt w:val="upperRoman"/>
      <w:lvlText w:val="%1 - "/>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15:restartNumberingAfterBreak="0">
    <w:nsid w:val="452B37B3"/>
    <w:multiLevelType w:val="multilevel"/>
    <w:tmpl w:val="F872D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BA0033"/>
    <w:multiLevelType w:val="multilevel"/>
    <w:tmpl w:val="B37E8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551FD"/>
    <w:multiLevelType w:val="multilevel"/>
    <w:tmpl w:val="42D2E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8C6A41"/>
    <w:multiLevelType w:val="multilevel"/>
    <w:tmpl w:val="0FD6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651A17"/>
    <w:multiLevelType w:val="multilevel"/>
    <w:tmpl w:val="551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1E745E"/>
    <w:multiLevelType w:val="multilevel"/>
    <w:tmpl w:val="33E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56124C"/>
    <w:multiLevelType w:val="multilevel"/>
    <w:tmpl w:val="3F72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BD6C26"/>
    <w:multiLevelType w:val="multilevel"/>
    <w:tmpl w:val="7F9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7B48E2"/>
    <w:multiLevelType w:val="multilevel"/>
    <w:tmpl w:val="8668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D55F1A"/>
    <w:multiLevelType w:val="multilevel"/>
    <w:tmpl w:val="575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82863"/>
    <w:multiLevelType w:val="multilevel"/>
    <w:tmpl w:val="0C265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D46B77"/>
    <w:multiLevelType w:val="multilevel"/>
    <w:tmpl w:val="0EDA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861D07"/>
    <w:multiLevelType w:val="multilevel"/>
    <w:tmpl w:val="8B12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B86826"/>
    <w:multiLevelType w:val="multilevel"/>
    <w:tmpl w:val="8E5AB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4A74FD"/>
    <w:multiLevelType w:val="multilevel"/>
    <w:tmpl w:val="DC4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1769F6"/>
    <w:multiLevelType w:val="hybridMultilevel"/>
    <w:tmpl w:val="1310B2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25114B3"/>
    <w:multiLevelType w:val="multilevel"/>
    <w:tmpl w:val="876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3A5C6B"/>
    <w:multiLevelType w:val="multilevel"/>
    <w:tmpl w:val="8196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C50EE9"/>
    <w:multiLevelType w:val="multilevel"/>
    <w:tmpl w:val="4AA4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BB6C17"/>
    <w:multiLevelType w:val="multilevel"/>
    <w:tmpl w:val="E1F4C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BB4A03"/>
    <w:multiLevelType w:val="multilevel"/>
    <w:tmpl w:val="4B8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084612"/>
    <w:multiLevelType w:val="multilevel"/>
    <w:tmpl w:val="D5D4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A437EE"/>
    <w:multiLevelType w:val="multilevel"/>
    <w:tmpl w:val="EBB2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0850D1"/>
    <w:multiLevelType w:val="multilevel"/>
    <w:tmpl w:val="505C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BF2DE4"/>
    <w:multiLevelType w:val="multilevel"/>
    <w:tmpl w:val="6060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106BE1"/>
    <w:multiLevelType w:val="multilevel"/>
    <w:tmpl w:val="E4981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93431C"/>
    <w:multiLevelType w:val="multilevel"/>
    <w:tmpl w:val="B476A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92547E"/>
    <w:multiLevelType w:val="multilevel"/>
    <w:tmpl w:val="5BFA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EB2A4E"/>
    <w:multiLevelType w:val="multilevel"/>
    <w:tmpl w:val="4D42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1313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891656">
    <w:abstractNumId w:val="46"/>
  </w:num>
  <w:num w:numId="3" w16cid:durableId="11314818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135703">
    <w:abstractNumId w:val="21"/>
  </w:num>
  <w:num w:numId="5" w16cid:durableId="1661737725">
    <w:abstractNumId w:val="17"/>
  </w:num>
  <w:num w:numId="6" w16cid:durableId="358775390">
    <w:abstractNumId w:val="0"/>
  </w:num>
  <w:num w:numId="7" w16cid:durableId="1275866875">
    <w:abstractNumId w:val="16"/>
  </w:num>
  <w:num w:numId="8" w16cid:durableId="548957722">
    <w:abstractNumId w:val="27"/>
  </w:num>
  <w:num w:numId="9" w16cid:durableId="661274324">
    <w:abstractNumId w:val="53"/>
  </w:num>
  <w:num w:numId="10" w16cid:durableId="2096660102">
    <w:abstractNumId w:val="22"/>
  </w:num>
  <w:num w:numId="11" w16cid:durableId="590702324">
    <w:abstractNumId w:val="41"/>
  </w:num>
  <w:num w:numId="12" w16cid:durableId="2075854829">
    <w:abstractNumId w:val="39"/>
  </w:num>
  <w:num w:numId="13" w16cid:durableId="896402234">
    <w:abstractNumId w:val="7"/>
  </w:num>
  <w:num w:numId="14" w16cid:durableId="1980914069">
    <w:abstractNumId w:val="1"/>
  </w:num>
  <w:num w:numId="15" w16cid:durableId="1781141164">
    <w:abstractNumId w:val="20"/>
  </w:num>
  <w:num w:numId="16" w16cid:durableId="378239665">
    <w:abstractNumId w:val="25"/>
  </w:num>
  <w:num w:numId="17" w16cid:durableId="637615814">
    <w:abstractNumId w:val="19"/>
  </w:num>
  <w:num w:numId="18" w16cid:durableId="1613975733">
    <w:abstractNumId w:val="34"/>
  </w:num>
  <w:num w:numId="19" w16cid:durableId="156843591">
    <w:abstractNumId w:val="51"/>
  </w:num>
  <w:num w:numId="20" w16cid:durableId="1941136824">
    <w:abstractNumId w:val="45"/>
  </w:num>
  <w:num w:numId="21" w16cid:durableId="561520170">
    <w:abstractNumId w:val="2"/>
  </w:num>
  <w:num w:numId="22" w16cid:durableId="1441991352">
    <w:abstractNumId w:val="47"/>
  </w:num>
  <w:num w:numId="23" w16cid:durableId="1481387958">
    <w:abstractNumId w:val="52"/>
  </w:num>
  <w:num w:numId="24" w16cid:durableId="560945322">
    <w:abstractNumId w:val="12"/>
  </w:num>
  <w:num w:numId="25" w16cid:durableId="804586319">
    <w:abstractNumId w:val="13"/>
  </w:num>
  <w:num w:numId="26" w16cid:durableId="787626202">
    <w:abstractNumId w:val="11"/>
  </w:num>
  <w:num w:numId="27" w16cid:durableId="1289975154">
    <w:abstractNumId w:val="5"/>
  </w:num>
  <w:num w:numId="28" w16cid:durableId="1471746317">
    <w:abstractNumId w:val="15"/>
  </w:num>
  <w:num w:numId="29" w16cid:durableId="1513647935">
    <w:abstractNumId w:val="48"/>
  </w:num>
  <w:num w:numId="30" w16cid:durableId="212891981">
    <w:abstractNumId w:val="38"/>
  </w:num>
  <w:num w:numId="31" w16cid:durableId="1457795869">
    <w:abstractNumId w:val="40"/>
  </w:num>
  <w:num w:numId="32" w16cid:durableId="651952881">
    <w:abstractNumId w:val="9"/>
  </w:num>
  <w:num w:numId="33" w16cid:durableId="2101949177">
    <w:abstractNumId w:val="31"/>
  </w:num>
  <w:num w:numId="34" w16cid:durableId="736123796">
    <w:abstractNumId w:val="44"/>
  </w:num>
  <w:num w:numId="35" w16cid:durableId="347097319">
    <w:abstractNumId w:val="54"/>
  </w:num>
  <w:num w:numId="36" w16cid:durableId="432940564">
    <w:abstractNumId w:val="49"/>
  </w:num>
  <w:num w:numId="37" w16cid:durableId="2128231372">
    <w:abstractNumId w:val="26"/>
  </w:num>
  <w:num w:numId="38" w16cid:durableId="1248877911">
    <w:abstractNumId w:val="3"/>
  </w:num>
  <w:num w:numId="39" w16cid:durableId="454518074">
    <w:abstractNumId w:val="56"/>
  </w:num>
  <w:num w:numId="40" w16cid:durableId="861938092">
    <w:abstractNumId w:val="24"/>
  </w:num>
  <w:num w:numId="41" w16cid:durableId="63115224">
    <w:abstractNumId w:val="8"/>
  </w:num>
  <w:num w:numId="42" w16cid:durableId="294140177">
    <w:abstractNumId w:val="28"/>
  </w:num>
  <w:num w:numId="43" w16cid:durableId="221142884">
    <w:abstractNumId w:val="35"/>
  </w:num>
  <w:num w:numId="44" w16cid:durableId="2104757604">
    <w:abstractNumId w:val="33"/>
  </w:num>
  <w:num w:numId="45" w16cid:durableId="701322253">
    <w:abstractNumId w:val="55"/>
  </w:num>
  <w:num w:numId="46" w16cid:durableId="1303921640">
    <w:abstractNumId w:val="29"/>
  </w:num>
  <w:num w:numId="47" w16cid:durableId="2034530744">
    <w:abstractNumId w:val="50"/>
  </w:num>
  <w:num w:numId="48" w16cid:durableId="253826250">
    <w:abstractNumId w:val="43"/>
  </w:num>
  <w:num w:numId="49" w16cid:durableId="515002820">
    <w:abstractNumId w:val="23"/>
  </w:num>
  <w:num w:numId="50" w16cid:durableId="305400323">
    <w:abstractNumId w:val="36"/>
  </w:num>
  <w:num w:numId="51" w16cid:durableId="568073934">
    <w:abstractNumId w:val="14"/>
  </w:num>
  <w:num w:numId="52" w16cid:durableId="429737627">
    <w:abstractNumId w:val="57"/>
  </w:num>
  <w:num w:numId="53" w16cid:durableId="1430201364">
    <w:abstractNumId w:val="58"/>
  </w:num>
  <w:num w:numId="54" w16cid:durableId="1048993012">
    <w:abstractNumId w:val="32"/>
  </w:num>
  <w:num w:numId="55" w16cid:durableId="1154178380">
    <w:abstractNumId w:val="42"/>
  </w:num>
  <w:num w:numId="56" w16cid:durableId="2064478972">
    <w:abstractNumId w:val="59"/>
  </w:num>
  <w:num w:numId="57" w16cid:durableId="1299337455">
    <w:abstractNumId w:val="6"/>
  </w:num>
  <w:num w:numId="58" w16cid:durableId="792016449">
    <w:abstractNumId w:val="10"/>
  </w:num>
  <w:num w:numId="59" w16cid:durableId="668874802">
    <w:abstractNumId w:val="18"/>
  </w:num>
  <w:num w:numId="60" w16cid:durableId="367268576">
    <w:abstractNumId w:val="4"/>
  </w:num>
  <w:num w:numId="61" w16cid:durableId="9141275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3"/>
    <w:rsid w:val="000003D0"/>
    <w:rsid w:val="0000133F"/>
    <w:rsid w:val="00004BC1"/>
    <w:rsid w:val="00010DA3"/>
    <w:rsid w:val="00014868"/>
    <w:rsid w:val="00014BB2"/>
    <w:rsid w:val="00015B81"/>
    <w:rsid w:val="00022FBC"/>
    <w:rsid w:val="000378A7"/>
    <w:rsid w:val="00044774"/>
    <w:rsid w:val="00047BB5"/>
    <w:rsid w:val="00050A50"/>
    <w:rsid w:val="00052658"/>
    <w:rsid w:val="000578CB"/>
    <w:rsid w:val="00060781"/>
    <w:rsid w:val="00060AF2"/>
    <w:rsid w:val="000627E3"/>
    <w:rsid w:val="000645D7"/>
    <w:rsid w:val="000668BB"/>
    <w:rsid w:val="00067D22"/>
    <w:rsid w:val="000718D8"/>
    <w:rsid w:val="000726E0"/>
    <w:rsid w:val="000728FB"/>
    <w:rsid w:val="00076DCF"/>
    <w:rsid w:val="00083C6E"/>
    <w:rsid w:val="00086480"/>
    <w:rsid w:val="0008695E"/>
    <w:rsid w:val="0009205F"/>
    <w:rsid w:val="00092218"/>
    <w:rsid w:val="000969F2"/>
    <w:rsid w:val="00096A40"/>
    <w:rsid w:val="00097501"/>
    <w:rsid w:val="00097A0B"/>
    <w:rsid w:val="000A2808"/>
    <w:rsid w:val="000A296E"/>
    <w:rsid w:val="000A57D7"/>
    <w:rsid w:val="000A581C"/>
    <w:rsid w:val="000A5D83"/>
    <w:rsid w:val="000B4A8A"/>
    <w:rsid w:val="000C3B2E"/>
    <w:rsid w:val="000C45C4"/>
    <w:rsid w:val="000C570A"/>
    <w:rsid w:val="000E2AA9"/>
    <w:rsid w:val="000E3BC5"/>
    <w:rsid w:val="000E6339"/>
    <w:rsid w:val="000E705F"/>
    <w:rsid w:val="000F090B"/>
    <w:rsid w:val="000F6750"/>
    <w:rsid w:val="000F7692"/>
    <w:rsid w:val="001040F8"/>
    <w:rsid w:val="00104964"/>
    <w:rsid w:val="0010545B"/>
    <w:rsid w:val="0010787B"/>
    <w:rsid w:val="00112100"/>
    <w:rsid w:val="001123DD"/>
    <w:rsid w:val="00112A10"/>
    <w:rsid w:val="00117631"/>
    <w:rsid w:val="00121CBC"/>
    <w:rsid w:val="00122600"/>
    <w:rsid w:val="001268EC"/>
    <w:rsid w:val="00132009"/>
    <w:rsid w:val="00137AE9"/>
    <w:rsid w:val="0014064A"/>
    <w:rsid w:val="001406E7"/>
    <w:rsid w:val="001474CC"/>
    <w:rsid w:val="00150136"/>
    <w:rsid w:val="00150787"/>
    <w:rsid w:val="00156B86"/>
    <w:rsid w:val="001577F9"/>
    <w:rsid w:val="00164200"/>
    <w:rsid w:val="00170E56"/>
    <w:rsid w:val="00171853"/>
    <w:rsid w:val="00173DE7"/>
    <w:rsid w:val="0017735F"/>
    <w:rsid w:val="00177703"/>
    <w:rsid w:val="001813C7"/>
    <w:rsid w:val="001820B9"/>
    <w:rsid w:val="0018375C"/>
    <w:rsid w:val="00184DE2"/>
    <w:rsid w:val="00186136"/>
    <w:rsid w:val="001A020E"/>
    <w:rsid w:val="001A593F"/>
    <w:rsid w:val="001A6308"/>
    <w:rsid w:val="001B17FB"/>
    <w:rsid w:val="001B2E92"/>
    <w:rsid w:val="001B2F73"/>
    <w:rsid w:val="001B4B10"/>
    <w:rsid w:val="001C416F"/>
    <w:rsid w:val="001C60AA"/>
    <w:rsid w:val="001C71BD"/>
    <w:rsid w:val="001C7994"/>
    <w:rsid w:val="001C7C41"/>
    <w:rsid w:val="001D0635"/>
    <w:rsid w:val="001D1174"/>
    <w:rsid w:val="001D2B53"/>
    <w:rsid w:val="001D68C3"/>
    <w:rsid w:val="001E32B5"/>
    <w:rsid w:val="001E42C2"/>
    <w:rsid w:val="001E6246"/>
    <w:rsid w:val="001F226F"/>
    <w:rsid w:val="001F59AE"/>
    <w:rsid w:val="001F7847"/>
    <w:rsid w:val="002005FA"/>
    <w:rsid w:val="0020107B"/>
    <w:rsid w:val="00201747"/>
    <w:rsid w:val="00203D68"/>
    <w:rsid w:val="00207378"/>
    <w:rsid w:val="00212044"/>
    <w:rsid w:val="002206C7"/>
    <w:rsid w:val="00220C35"/>
    <w:rsid w:val="00235D83"/>
    <w:rsid w:val="002373AE"/>
    <w:rsid w:val="00243CD9"/>
    <w:rsid w:val="00244CCE"/>
    <w:rsid w:val="00257A02"/>
    <w:rsid w:val="00261030"/>
    <w:rsid w:val="00263967"/>
    <w:rsid w:val="00272017"/>
    <w:rsid w:val="002732CA"/>
    <w:rsid w:val="0027566B"/>
    <w:rsid w:val="00285797"/>
    <w:rsid w:val="002902C8"/>
    <w:rsid w:val="0029683A"/>
    <w:rsid w:val="002A1C7A"/>
    <w:rsid w:val="002A2069"/>
    <w:rsid w:val="002A37AF"/>
    <w:rsid w:val="002A49B9"/>
    <w:rsid w:val="002A65A4"/>
    <w:rsid w:val="002B7B98"/>
    <w:rsid w:val="002C5497"/>
    <w:rsid w:val="002D16F7"/>
    <w:rsid w:val="002D4EDC"/>
    <w:rsid w:val="002D53A5"/>
    <w:rsid w:val="002E2C3E"/>
    <w:rsid w:val="002E4550"/>
    <w:rsid w:val="002E5FF2"/>
    <w:rsid w:val="002F1D36"/>
    <w:rsid w:val="002F3BB6"/>
    <w:rsid w:val="002F72DA"/>
    <w:rsid w:val="003006D5"/>
    <w:rsid w:val="00303C2C"/>
    <w:rsid w:val="00304B7F"/>
    <w:rsid w:val="003106C1"/>
    <w:rsid w:val="003130C1"/>
    <w:rsid w:val="0031347B"/>
    <w:rsid w:val="00316ADD"/>
    <w:rsid w:val="003218AF"/>
    <w:rsid w:val="00322BC6"/>
    <w:rsid w:val="00324F6C"/>
    <w:rsid w:val="003252FA"/>
    <w:rsid w:val="0032753A"/>
    <w:rsid w:val="00333679"/>
    <w:rsid w:val="00334686"/>
    <w:rsid w:val="0033720A"/>
    <w:rsid w:val="00337404"/>
    <w:rsid w:val="00337A35"/>
    <w:rsid w:val="00341B0E"/>
    <w:rsid w:val="003471C4"/>
    <w:rsid w:val="00350E4A"/>
    <w:rsid w:val="00352002"/>
    <w:rsid w:val="003544DB"/>
    <w:rsid w:val="003572D4"/>
    <w:rsid w:val="0035737E"/>
    <w:rsid w:val="00360146"/>
    <w:rsid w:val="00360A68"/>
    <w:rsid w:val="00364BFA"/>
    <w:rsid w:val="00365D5B"/>
    <w:rsid w:val="00377413"/>
    <w:rsid w:val="00382579"/>
    <w:rsid w:val="00382ECC"/>
    <w:rsid w:val="00383A45"/>
    <w:rsid w:val="0038599E"/>
    <w:rsid w:val="00387065"/>
    <w:rsid w:val="00390C73"/>
    <w:rsid w:val="003933FF"/>
    <w:rsid w:val="00395FF1"/>
    <w:rsid w:val="003963B0"/>
    <w:rsid w:val="003A065C"/>
    <w:rsid w:val="003A07E5"/>
    <w:rsid w:val="003A4B1D"/>
    <w:rsid w:val="003A6E46"/>
    <w:rsid w:val="003A752F"/>
    <w:rsid w:val="003B6264"/>
    <w:rsid w:val="003B67E7"/>
    <w:rsid w:val="003B6828"/>
    <w:rsid w:val="003C0FAC"/>
    <w:rsid w:val="003C1BCC"/>
    <w:rsid w:val="003D052E"/>
    <w:rsid w:val="003D05FE"/>
    <w:rsid w:val="003D128E"/>
    <w:rsid w:val="003D24EA"/>
    <w:rsid w:val="003D4C8B"/>
    <w:rsid w:val="003E533E"/>
    <w:rsid w:val="003E5DA9"/>
    <w:rsid w:val="003F0930"/>
    <w:rsid w:val="003F1530"/>
    <w:rsid w:val="003F1EA3"/>
    <w:rsid w:val="003F4419"/>
    <w:rsid w:val="003F57DE"/>
    <w:rsid w:val="0040421F"/>
    <w:rsid w:val="00404E11"/>
    <w:rsid w:val="00404FA6"/>
    <w:rsid w:val="004109BA"/>
    <w:rsid w:val="00412A8D"/>
    <w:rsid w:val="004133D7"/>
    <w:rsid w:val="00415208"/>
    <w:rsid w:val="004236BC"/>
    <w:rsid w:val="00426E30"/>
    <w:rsid w:val="00433167"/>
    <w:rsid w:val="00441621"/>
    <w:rsid w:val="00441BAB"/>
    <w:rsid w:val="004448A3"/>
    <w:rsid w:val="00444D48"/>
    <w:rsid w:val="00447F24"/>
    <w:rsid w:val="00451722"/>
    <w:rsid w:val="00451CF0"/>
    <w:rsid w:val="004528E5"/>
    <w:rsid w:val="00456892"/>
    <w:rsid w:val="00462F7D"/>
    <w:rsid w:val="004669DB"/>
    <w:rsid w:val="0047018C"/>
    <w:rsid w:val="00470392"/>
    <w:rsid w:val="00470627"/>
    <w:rsid w:val="00474C06"/>
    <w:rsid w:val="00475384"/>
    <w:rsid w:val="004757BD"/>
    <w:rsid w:val="004826FC"/>
    <w:rsid w:val="004828B9"/>
    <w:rsid w:val="00484E58"/>
    <w:rsid w:val="00487575"/>
    <w:rsid w:val="00487AA3"/>
    <w:rsid w:val="00487B01"/>
    <w:rsid w:val="00491432"/>
    <w:rsid w:val="00492655"/>
    <w:rsid w:val="00495AAA"/>
    <w:rsid w:val="004963B3"/>
    <w:rsid w:val="004A0F3A"/>
    <w:rsid w:val="004A719A"/>
    <w:rsid w:val="004B4E66"/>
    <w:rsid w:val="004C0762"/>
    <w:rsid w:val="004C580E"/>
    <w:rsid w:val="004C7C5B"/>
    <w:rsid w:val="004D130F"/>
    <w:rsid w:val="004D1704"/>
    <w:rsid w:val="004D3A93"/>
    <w:rsid w:val="004D4C12"/>
    <w:rsid w:val="004D5477"/>
    <w:rsid w:val="004E0001"/>
    <w:rsid w:val="004E2E2E"/>
    <w:rsid w:val="004E2EF1"/>
    <w:rsid w:val="004E38BE"/>
    <w:rsid w:val="004F27A4"/>
    <w:rsid w:val="004F2CAD"/>
    <w:rsid w:val="004F570F"/>
    <w:rsid w:val="004F65AF"/>
    <w:rsid w:val="005042BC"/>
    <w:rsid w:val="00505244"/>
    <w:rsid w:val="005069D0"/>
    <w:rsid w:val="005130B6"/>
    <w:rsid w:val="0051437C"/>
    <w:rsid w:val="00514F29"/>
    <w:rsid w:val="00520EA5"/>
    <w:rsid w:val="00525A5A"/>
    <w:rsid w:val="00525DAB"/>
    <w:rsid w:val="00526DF9"/>
    <w:rsid w:val="00526F47"/>
    <w:rsid w:val="00531082"/>
    <w:rsid w:val="0053116F"/>
    <w:rsid w:val="00536343"/>
    <w:rsid w:val="00536B1E"/>
    <w:rsid w:val="0054596E"/>
    <w:rsid w:val="00547ED3"/>
    <w:rsid w:val="00553C6D"/>
    <w:rsid w:val="00557DC8"/>
    <w:rsid w:val="00563B72"/>
    <w:rsid w:val="00566A5D"/>
    <w:rsid w:val="0056724C"/>
    <w:rsid w:val="005677F4"/>
    <w:rsid w:val="00567965"/>
    <w:rsid w:val="00574111"/>
    <w:rsid w:val="00574B89"/>
    <w:rsid w:val="00581616"/>
    <w:rsid w:val="0059497D"/>
    <w:rsid w:val="00595050"/>
    <w:rsid w:val="00596442"/>
    <w:rsid w:val="005A06C4"/>
    <w:rsid w:val="005B189A"/>
    <w:rsid w:val="005C35BE"/>
    <w:rsid w:val="005C3D84"/>
    <w:rsid w:val="005D6CE8"/>
    <w:rsid w:val="005E6354"/>
    <w:rsid w:val="0061044D"/>
    <w:rsid w:val="006129CE"/>
    <w:rsid w:val="00621B35"/>
    <w:rsid w:val="006221F1"/>
    <w:rsid w:val="00622DCE"/>
    <w:rsid w:val="00625EC6"/>
    <w:rsid w:val="0062795F"/>
    <w:rsid w:val="00627DDC"/>
    <w:rsid w:val="006337D3"/>
    <w:rsid w:val="00636977"/>
    <w:rsid w:val="0063754F"/>
    <w:rsid w:val="00644608"/>
    <w:rsid w:val="00646D63"/>
    <w:rsid w:val="006477BE"/>
    <w:rsid w:val="00652622"/>
    <w:rsid w:val="006602E7"/>
    <w:rsid w:val="00660D72"/>
    <w:rsid w:val="00676ACE"/>
    <w:rsid w:val="006800C3"/>
    <w:rsid w:val="006858CD"/>
    <w:rsid w:val="006939FC"/>
    <w:rsid w:val="0069756D"/>
    <w:rsid w:val="006A2ADD"/>
    <w:rsid w:val="006A2FE4"/>
    <w:rsid w:val="006A35AA"/>
    <w:rsid w:val="006A6E6E"/>
    <w:rsid w:val="006B10C3"/>
    <w:rsid w:val="006B1610"/>
    <w:rsid w:val="006B3745"/>
    <w:rsid w:val="006B3C2B"/>
    <w:rsid w:val="006C65C3"/>
    <w:rsid w:val="006C73B0"/>
    <w:rsid w:val="006D058A"/>
    <w:rsid w:val="006D60F0"/>
    <w:rsid w:val="006D7574"/>
    <w:rsid w:val="006D7579"/>
    <w:rsid w:val="006E0A87"/>
    <w:rsid w:val="006E0B4F"/>
    <w:rsid w:val="006E2444"/>
    <w:rsid w:val="006E7CDC"/>
    <w:rsid w:val="006F1A39"/>
    <w:rsid w:val="006F1AED"/>
    <w:rsid w:val="007139CF"/>
    <w:rsid w:val="00714032"/>
    <w:rsid w:val="0071629D"/>
    <w:rsid w:val="007164AD"/>
    <w:rsid w:val="00723939"/>
    <w:rsid w:val="00732FE1"/>
    <w:rsid w:val="007340DF"/>
    <w:rsid w:val="00735680"/>
    <w:rsid w:val="007373B4"/>
    <w:rsid w:val="00747F54"/>
    <w:rsid w:val="0076018F"/>
    <w:rsid w:val="00760CE4"/>
    <w:rsid w:val="0076396C"/>
    <w:rsid w:val="00767AB3"/>
    <w:rsid w:val="00767E2A"/>
    <w:rsid w:val="00773912"/>
    <w:rsid w:val="0077556E"/>
    <w:rsid w:val="007779F6"/>
    <w:rsid w:val="007820F1"/>
    <w:rsid w:val="00782C44"/>
    <w:rsid w:val="007862EA"/>
    <w:rsid w:val="0078641B"/>
    <w:rsid w:val="00791F23"/>
    <w:rsid w:val="00796B8E"/>
    <w:rsid w:val="00796D4E"/>
    <w:rsid w:val="007A165D"/>
    <w:rsid w:val="007A4CD6"/>
    <w:rsid w:val="007A65E8"/>
    <w:rsid w:val="007A67C5"/>
    <w:rsid w:val="007B000E"/>
    <w:rsid w:val="007B114F"/>
    <w:rsid w:val="007B177C"/>
    <w:rsid w:val="007C3EC8"/>
    <w:rsid w:val="007C7EFB"/>
    <w:rsid w:val="007D219A"/>
    <w:rsid w:val="007D4412"/>
    <w:rsid w:val="007D4A77"/>
    <w:rsid w:val="007D65A9"/>
    <w:rsid w:val="007D7098"/>
    <w:rsid w:val="007E53A6"/>
    <w:rsid w:val="007F380D"/>
    <w:rsid w:val="007F6669"/>
    <w:rsid w:val="00801CD2"/>
    <w:rsid w:val="00810CA7"/>
    <w:rsid w:val="00812A86"/>
    <w:rsid w:val="00815C16"/>
    <w:rsid w:val="00820452"/>
    <w:rsid w:val="00821FA4"/>
    <w:rsid w:val="00825547"/>
    <w:rsid w:val="00825671"/>
    <w:rsid w:val="008257EA"/>
    <w:rsid w:val="00827128"/>
    <w:rsid w:val="00835534"/>
    <w:rsid w:val="0084602C"/>
    <w:rsid w:val="00852388"/>
    <w:rsid w:val="008566CC"/>
    <w:rsid w:val="0085781F"/>
    <w:rsid w:val="008629EE"/>
    <w:rsid w:val="00863B30"/>
    <w:rsid w:val="00873A65"/>
    <w:rsid w:val="0087474A"/>
    <w:rsid w:val="00876772"/>
    <w:rsid w:val="00882782"/>
    <w:rsid w:val="00891007"/>
    <w:rsid w:val="00894EA0"/>
    <w:rsid w:val="00895167"/>
    <w:rsid w:val="008A0E56"/>
    <w:rsid w:val="008A3034"/>
    <w:rsid w:val="008A58BF"/>
    <w:rsid w:val="008B035B"/>
    <w:rsid w:val="008B27EE"/>
    <w:rsid w:val="008B6542"/>
    <w:rsid w:val="008C094F"/>
    <w:rsid w:val="008C2410"/>
    <w:rsid w:val="008C3BEE"/>
    <w:rsid w:val="008C3DA0"/>
    <w:rsid w:val="008C46C0"/>
    <w:rsid w:val="008C6EE9"/>
    <w:rsid w:val="008D1FD1"/>
    <w:rsid w:val="008D6415"/>
    <w:rsid w:val="008E1C9A"/>
    <w:rsid w:val="008E3D45"/>
    <w:rsid w:val="008F23D4"/>
    <w:rsid w:val="008F71A8"/>
    <w:rsid w:val="00904DC0"/>
    <w:rsid w:val="0090569B"/>
    <w:rsid w:val="00907ACA"/>
    <w:rsid w:val="00915411"/>
    <w:rsid w:val="00917F45"/>
    <w:rsid w:val="009238E2"/>
    <w:rsid w:val="009244F9"/>
    <w:rsid w:val="009248CC"/>
    <w:rsid w:val="009264A8"/>
    <w:rsid w:val="00926539"/>
    <w:rsid w:val="00932687"/>
    <w:rsid w:val="00932C2B"/>
    <w:rsid w:val="00933629"/>
    <w:rsid w:val="00935202"/>
    <w:rsid w:val="0094027B"/>
    <w:rsid w:val="00944706"/>
    <w:rsid w:val="00945C3C"/>
    <w:rsid w:val="00950DD5"/>
    <w:rsid w:val="00950FF4"/>
    <w:rsid w:val="009517F9"/>
    <w:rsid w:val="00952FB2"/>
    <w:rsid w:val="0095377D"/>
    <w:rsid w:val="00960525"/>
    <w:rsid w:val="009716F2"/>
    <w:rsid w:val="00974CCA"/>
    <w:rsid w:val="009816E6"/>
    <w:rsid w:val="0098373B"/>
    <w:rsid w:val="009912DF"/>
    <w:rsid w:val="009913C2"/>
    <w:rsid w:val="00993426"/>
    <w:rsid w:val="00996216"/>
    <w:rsid w:val="009A1CEC"/>
    <w:rsid w:val="009A5E8D"/>
    <w:rsid w:val="009A7762"/>
    <w:rsid w:val="009B29FE"/>
    <w:rsid w:val="009B2FAA"/>
    <w:rsid w:val="009B6F43"/>
    <w:rsid w:val="009C12BD"/>
    <w:rsid w:val="009C7C3E"/>
    <w:rsid w:val="009D642D"/>
    <w:rsid w:val="009E2ACF"/>
    <w:rsid w:val="009E47A8"/>
    <w:rsid w:val="009E5FFB"/>
    <w:rsid w:val="009E798A"/>
    <w:rsid w:val="009E7B6D"/>
    <w:rsid w:val="009F2928"/>
    <w:rsid w:val="009F370F"/>
    <w:rsid w:val="009F46D7"/>
    <w:rsid w:val="00A00D13"/>
    <w:rsid w:val="00A02505"/>
    <w:rsid w:val="00A062A6"/>
    <w:rsid w:val="00A12B8C"/>
    <w:rsid w:val="00A13BE3"/>
    <w:rsid w:val="00A24D48"/>
    <w:rsid w:val="00A30F19"/>
    <w:rsid w:val="00A408DB"/>
    <w:rsid w:val="00A40CA2"/>
    <w:rsid w:val="00A410A8"/>
    <w:rsid w:val="00A470C0"/>
    <w:rsid w:val="00A55486"/>
    <w:rsid w:val="00A61341"/>
    <w:rsid w:val="00A63C4A"/>
    <w:rsid w:val="00A6415D"/>
    <w:rsid w:val="00A646C4"/>
    <w:rsid w:val="00A64FF7"/>
    <w:rsid w:val="00A65385"/>
    <w:rsid w:val="00A67CD4"/>
    <w:rsid w:val="00A70708"/>
    <w:rsid w:val="00A776E9"/>
    <w:rsid w:val="00A8189A"/>
    <w:rsid w:val="00A940F2"/>
    <w:rsid w:val="00A94F74"/>
    <w:rsid w:val="00AA176F"/>
    <w:rsid w:val="00AA3884"/>
    <w:rsid w:val="00AA48B5"/>
    <w:rsid w:val="00AB1161"/>
    <w:rsid w:val="00AB1D76"/>
    <w:rsid w:val="00AB325E"/>
    <w:rsid w:val="00AB345C"/>
    <w:rsid w:val="00AC2B83"/>
    <w:rsid w:val="00AC5C8D"/>
    <w:rsid w:val="00AD046A"/>
    <w:rsid w:val="00AD06B8"/>
    <w:rsid w:val="00AD1CCC"/>
    <w:rsid w:val="00AD3AE3"/>
    <w:rsid w:val="00AE2B33"/>
    <w:rsid w:val="00AE3126"/>
    <w:rsid w:val="00AE4CE1"/>
    <w:rsid w:val="00AE55C2"/>
    <w:rsid w:val="00AE6465"/>
    <w:rsid w:val="00AE6A39"/>
    <w:rsid w:val="00AE7C2D"/>
    <w:rsid w:val="00AE7D50"/>
    <w:rsid w:val="00AF14C7"/>
    <w:rsid w:val="00AF1D58"/>
    <w:rsid w:val="00AF5E42"/>
    <w:rsid w:val="00B00248"/>
    <w:rsid w:val="00B1051F"/>
    <w:rsid w:val="00B11B67"/>
    <w:rsid w:val="00B143E3"/>
    <w:rsid w:val="00B1740D"/>
    <w:rsid w:val="00B20BD3"/>
    <w:rsid w:val="00B228EE"/>
    <w:rsid w:val="00B22AA7"/>
    <w:rsid w:val="00B344A5"/>
    <w:rsid w:val="00B37D3A"/>
    <w:rsid w:val="00B50AD6"/>
    <w:rsid w:val="00B50F94"/>
    <w:rsid w:val="00B5240D"/>
    <w:rsid w:val="00B52DEE"/>
    <w:rsid w:val="00B62157"/>
    <w:rsid w:val="00B66A27"/>
    <w:rsid w:val="00B714AE"/>
    <w:rsid w:val="00B7156D"/>
    <w:rsid w:val="00B77E6F"/>
    <w:rsid w:val="00B80599"/>
    <w:rsid w:val="00B82696"/>
    <w:rsid w:val="00B83BD1"/>
    <w:rsid w:val="00B83F76"/>
    <w:rsid w:val="00B84FBE"/>
    <w:rsid w:val="00B90F8C"/>
    <w:rsid w:val="00B910C0"/>
    <w:rsid w:val="00B945C3"/>
    <w:rsid w:val="00BA1D23"/>
    <w:rsid w:val="00BA2C2A"/>
    <w:rsid w:val="00BA3C28"/>
    <w:rsid w:val="00BA6B64"/>
    <w:rsid w:val="00BB0138"/>
    <w:rsid w:val="00BB67B5"/>
    <w:rsid w:val="00BC1977"/>
    <w:rsid w:val="00BC2BD1"/>
    <w:rsid w:val="00BE010B"/>
    <w:rsid w:val="00BE250C"/>
    <w:rsid w:val="00BF1B86"/>
    <w:rsid w:val="00BF3875"/>
    <w:rsid w:val="00BF392A"/>
    <w:rsid w:val="00C01719"/>
    <w:rsid w:val="00C01E8F"/>
    <w:rsid w:val="00C05A1A"/>
    <w:rsid w:val="00C132DC"/>
    <w:rsid w:val="00C219E3"/>
    <w:rsid w:val="00C222AE"/>
    <w:rsid w:val="00C30566"/>
    <w:rsid w:val="00C321AB"/>
    <w:rsid w:val="00C33101"/>
    <w:rsid w:val="00C35474"/>
    <w:rsid w:val="00C35570"/>
    <w:rsid w:val="00C36CEB"/>
    <w:rsid w:val="00C40CAF"/>
    <w:rsid w:val="00C43794"/>
    <w:rsid w:val="00C5228F"/>
    <w:rsid w:val="00C532B7"/>
    <w:rsid w:val="00C60F90"/>
    <w:rsid w:val="00C64405"/>
    <w:rsid w:val="00C7039D"/>
    <w:rsid w:val="00C82BE8"/>
    <w:rsid w:val="00C83BF3"/>
    <w:rsid w:val="00C84CC5"/>
    <w:rsid w:val="00C86351"/>
    <w:rsid w:val="00C900A4"/>
    <w:rsid w:val="00C92CB1"/>
    <w:rsid w:val="00C931C3"/>
    <w:rsid w:val="00C9429F"/>
    <w:rsid w:val="00C960E8"/>
    <w:rsid w:val="00C97EBE"/>
    <w:rsid w:val="00CA10EE"/>
    <w:rsid w:val="00CA2659"/>
    <w:rsid w:val="00CA2AD3"/>
    <w:rsid w:val="00CA6DB9"/>
    <w:rsid w:val="00CB4FDF"/>
    <w:rsid w:val="00CB6260"/>
    <w:rsid w:val="00CB7324"/>
    <w:rsid w:val="00CC49A5"/>
    <w:rsid w:val="00CC6DA7"/>
    <w:rsid w:val="00CC77F7"/>
    <w:rsid w:val="00CD467C"/>
    <w:rsid w:val="00CD4C09"/>
    <w:rsid w:val="00CD563D"/>
    <w:rsid w:val="00CE1FC8"/>
    <w:rsid w:val="00CE5059"/>
    <w:rsid w:val="00CF3606"/>
    <w:rsid w:val="00CF6157"/>
    <w:rsid w:val="00CF61A1"/>
    <w:rsid w:val="00CF662F"/>
    <w:rsid w:val="00CF6B6E"/>
    <w:rsid w:val="00CF6D43"/>
    <w:rsid w:val="00CF70E6"/>
    <w:rsid w:val="00CF7ECD"/>
    <w:rsid w:val="00D0321A"/>
    <w:rsid w:val="00D036F4"/>
    <w:rsid w:val="00D0606F"/>
    <w:rsid w:val="00D06B5D"/>
    <w:rsid w:val="00D06DC4"/>
    <w:rsid w:val="00D11299"/>
    <w:rsid w:val="00D138FB"/>
    <w:rsid w:val="00D14287"/>
    <w:rsid w:val="00D16396"/>
    <w:rsid w:val="00D216F7"/>
    <w:rsid w:val="00D24643"/>
    <w:rsid w:val="00D31291"/>
    <w:rsid w:val="00D32CC9"/>
    <w:rsid w:val="00D3403C"/>
    <w:rsid w:val="00D364B7"/>
    <w:rsid w:val="00D533C9"/>
    <w:rsid w:val="00D545D7"/>
    <w:rsid w:val="00D62FB2"/>
    <w:rsid w:val="00D719BD"/>
    <w:rsid w:val="00D73223"/>
    <w:rsid w:val="00D85326"/>
    <w:rsid w:val="00D85DD1"/>
    <w:rsid w:val="00D871F2"/>
    <w:rsid w:val="00D87AAA"/>
    <w:rsid w:val="00D910FB"/>
    <w:rsid w:val="00D91997"/>
    <w:rsid w:val="00D92334"/>
    <w:rsid w:val="00D92666"/>
    <w:rsid w:val="00DA32C6"/>
    <w:rsid w:val="00DA3453"/>
    <w:rsid w:val="00DA57A0"/>
    <w:rsid w:val="00DC385B"/>
    <w:rsid w:val="00DC4132"/>
    <w:rsid w:val="00DC471D"/>
    <w:rsid w:val="00DC779C"/>
    <w:rsid w:val="00DD4359"/>
    <w:rsid w:val="00DD77DB"/>
    <w:rsid w:val="00DE004B"/>
    <w:rsid w:val="00DE0754"/>
    <w:rsid w:val="00DE07AD"/>
    <w:rsid w:val="00DE2F7C"/>
    <w:rsid w:val="00DE372B"/>
    <w:rsid w:val="00DF15CB"/>
    <w:rsid w:val="00DF475C"/>
    <w:rsid w:val="00DF6AC3"/>
    <w:rsid w:val="00E00585"/>
    <w:rsid w:val="00E1035F"/>
    <w:rsid w:val="00E12254"/>
    <w:rsid w:val="00E15FFE"/>
    <w:rsid w:val="00E20724"/>
    <w:rsid w:val="00E321FA"/>
    <w:rsid w:val="00E3232F"/>
    <w:rsid w:val="00E32786"/>
    <w:rsid w:val="00E36AFF"/>
    <w:rsid w:val="00E4111B"/>
    <w:rsid w:val="00E46241"/>
    <w:rsid w:val="00E503D5"/>
    <w:rsid w:val="00E50730"/>
    <w:rsid w:val="00E533AB"/>
    <w:rsid w:val="00E546DE"/>
    <w:rsid w:val="00E56DC5"/>
    <w:rsid w:val="00E61DE2"/>
    <w:rsid w:val="00E64609"/>
    <w:rsid w:val="00E660C8"/>
    <w:rsid w:val="00E710B7"/>
    <w:rsid w:val="00E73E4A"/>
    <w:rsid w:val="00E76334"/>
    <w:rsid w:val="00E7651F"/>
    <w:rsid w:val="00E848AB"/>
    <w:rsid w:val="00E853E3"/>
    <w:rsid w:val="00E8659D"/>
    <w:rsid w:val="00E91B59"/>
    <w:rsid w:val="00E9360F"/>
    <w:rsid w:val="00E9613F"/>
    <w:rsid w:val="00E96F28"/>
    <w:rsid w:val="00E9727C"/>
    <w:rsid w:val="00EA2C91"/>
    <w:rsid w:val="00EA7444"/>
    <w:rsid w:val="00EB2A05"/>
    <w:rsid w:val="00EB5352"/>
    <w:rsid w:val="00EB5356"/>
    <w:rsid w:val="00EB73EA"/>
    <w:rsid w:val="00EC1F98"/>
    <w:rsid w:val="00EC1FCB"/>
    <w:rsid w:val="00EC2221"/>
    <w:rsid w:val="00EC3FA7"/>
    <w:rsid w:val="00EC4A87"/>
    <w:rsid w:val="00EC653C"/>
    <w:rsid w:val="00EC6A4A"/>
    <w:rsid w:val="00ED002C"/>
    <w:rsid w:val="00ED134F"/>
    <w:rsid w:val="00EE12CD"/>
    <w:rsid w:val="00EE270D"/>
    <w:rsid w:val="00EE2810"/>
    <w:rsid w:val="00EE4C70"/>
    <w:rsid w:val="00EF074C"/>
    <w:rsid w:val="00EF09CC"/>
    <w:rsid w:val="00EF2131"/>
    <w:rsid w:val="00EF250E"/>
    <w:rsid w:val="00EF272E"/>
    <w:rsid w:val="00F008EB"/>
    <w:rsid w:val="00F0274F"/>
    <w:rsid w:val="00F05ECB"/>
    <w:rsid w:val="00F07544"/>
    <w:rsid w:val="00F11495"/>
    <w:rsid w:val="00F14E48"/>
    <w:rsid w:val="00F21477"/>
    <w:rsid w:val="00F23DB2"/>
    <w:rsid w:val="00F2488A"/>
    <w:rsid w:val="00F25D3A"/>
    <w:rsid w:val="00F30CC9"/>
    <w:rsid w:val="00F321D2"/>
    <w:rsid w:val="00F32A0C"/>
    <w:rsid w:val="00F33D40"/>
    <w:rsid w:val="00F40A39"/>
    <w:rsid w:val="00F429B5"/>
    <w:rsid w:val="00F42A92"/>
    <w:rsid w:val="00F44650"/>
    <w:rsid w:val="00F4732F"/>
    <w:rsid w:val="00F50B96"/>
    <w:rsid w:val="00F52043"/>
    <w:rsid w:val="00F5237C"/>
    <w:rsid w:val="00F56275"/>
    <w:rsid w:val="00F5722D"/>
    <w:rsid w:val="00F63DEE"/>
    <w:rsid w:val="00F6479A"/>
    <w:rsid w:val="00F71EBF"/>
    <w:rsid w:val="00F739BB"/>
    <w:rsid w:val="00F7605C"/>
    <w:rsid w:val="00F76773"/>
    <w:rsid w:val="00F81443"/>
    <w:rsid w:val="00F8448F"/>
    <w:rsid w:val="00F8511E"/>
    <w:rsid w:val="00F86723"/>
    <w:rsid w:val="00F87045"/>
    <w:rsid w:val="00F87F9C"/>
    <w:rsid w:val="00F9110A"/>
    <w:rsid w:val="00F92564"/>
    <w:rsid w:val="00F92916"/>
    <w:rsid w:val="00F93EA9"/>
    <w:rsid w:val="00F95051"/>
    <w:rsid w:val="00FB2B4C"/>
    <w:rsid w:val="00FB2EE0"/>
    <w:rsid w:val="00FB581E"/>
    <w:rsid w:val="00FC1CED"/>
    <w:rsid w:val="00FC2A17"/>
    <w:rsid w:val="00FC3A39"/>
    <w:rsid w:val="00FD3A95"/>
    <w:rsid w:val="00FD6C00"/>
    <w:rsid w:val="00FF0783"/>
    <w:rsid w:val="00FF1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09017"/>
  <w15:chartTrackingRefBased/>
  <w15:docId w15:val="{577C7661-4599-44F2-83B4-640BD175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90"/>
  </w:style>
  <w:style w:type="paragraph" w:styleId="Ttulo1">
    <w:name w:val="heading 1"/>
    <w:basedOn w:val="Normal"/>
    <w:next w:val="Normal"/>
    <w:link w:val="Ttulo1Char"/>
    <w:qFormat/>
    <w:rsid w:val="00596442"/>
    <w:pPr>
      <w:keepNext/>
      <w:outlineLvl w:val="0"/>
    </w:pPr>
    <w:rPr>
      <w:b/>
      <w:bCs/>
    </w:rPr>
  </w:style>
  <w:style w:type="paragraph" w:styleId="Ttulo2">
    <w:name w:val="heading 2"/>
    <w:basedOn w:val="Normal"/>
    <w:next w:val="Normal"/>
    <w:link w:val="Ttulo2Char"/>
    <w:qFormat/>
    <w:rsid w:val="00596442"/>
    <w:pPr>
      <w:keepNext/>
      <w:jc w:val="center"/>
      <w:outlineLvl w:val="1"/>
    </w:pPr>
    <w:rPr>
      <w:b/>
    </w:rPr>
  </w:style>
  <w:style w:type="paragraph" w:styleId="Ttulo3">
    <w:name w:val="heading 3"/>
    <w:basedOn w:val="Normal"/>
    <w:next w:val="Normal"/>
    <w:qFormat/>
    <w:rsid w:val="00596442"/>
    <w:pPr>
      <w:keepNext/>
      <w:jc w:val="center"/>
      <w:outlineLvl w:val="2"/>
    </w:pPr>
    <w:rPr>
      <w:bCs/>
    </w:rPr>
  </w:style>
  <w:style w:type="paragraph" w:styleId="Ttulo4">
    <w:name w:val="heading 4"/>
    <w:basedOn w:val="Normal"/>
    <w:next w:val="Normal"/>
    <w:link w:val="Ttulo4Char"/>
    <w:semiHidden/>
    <w:unhideWhenUsed/>
    <w:qFormat/>
    <w:rsid w:val="00950DD5"/>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54596E"/>
    <w:pPr>
      <w:spacing w:before="240" w:after="60"/>
      <w:outlineLvl w:val="4"/>
    </w:pPr>
    <w:rPr>
      <w:rFonts w:ascii="Calibri" w:hAnsi="Calibri"/>
      <w:b/>
      <w:bCs/>
      <w:i/>
      <w:iCs/>
      <w:sz w:val="26"/>
      <w:szCs w:val="26"/>
    </w:rPr>
  </w:style>
  <w:style w:type="paragraph" w:styleId="Ttulo9">
    <w:name w:val="heading 9"/>
    <w:basedOn w:val="Normal"/>
    <w:next w:val="Normal"/>
    <w:link w:val="Ttulo9Char"/>
    <w:semiHidden/>
    <w:unhideWhenUsed/>
    <w:qFormat/>
    <w:rsid w:val="0054596E"/>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D2B53"/>
    <w:pPr>
      <w:tabs>
        <w:tab w:val="center" w:pos="4252"/>
        <w:tab w:val="right" w:pos="8504"/>
      </w:tabs>
    </w:pPr>
  </w:style>
  <w:style w:type="paragraph" w:styleId="Rodap">
    <w:name w:val="footer"/>
    <w:basedOn w:val="Normal"/>
    <w:rsid w:val="001D2B53"/>
    <w:pPr>
      <w:tabs>
        <w:tab w:val="center" w:pos="4252"/>
        <w:tab w:val="right" w:pos="8504"/>
      </w:tabs>
    </w:pPr>
  </w:style>
  <w:style w:type="character" w:styleId="Hyperlink">
    <w:name w:val="Hyperlink"/>
    <w:rsid w:val="007D4A77"/>
    <w:rPr>
      <w:color w:val="0000FF"/>
      <w:u w:val="single"/>
    </w:rPr>
  </w:style>
  <w:style w:type="paragraph" w:styleId="Textodebalo">
    <w:name w:val="Balloon Text"/>
    <w:basedOn w:val="Normal"/>
    <w:semiHidden/>
    <w:rsid w:val="007D7098"/>
    <w:rPr>
      <w:rFonts w:ascii="Tahoma" w:hAnsi="Tahoma" w:cs="Tahoma"/>
      <w:sz w:val="16"/>
      <w:szCs w:val="16"/>
    </w:rPr>
  </w:style>
  <w:style w:type="paragraph" w:styleId="Recuodecorpodetexto">
    <w:name w:val="Body Text Indent"/>
    <w:basedOn w:val="Normal"/>
    <w:link w:val="RecuodecorpodetextoChar"/>
    <w:rsid w:val="00596442"/>
    <w:pPr>
      <w:ind w:left="3060"/>
      <w:jc w:val="both"/>
    </w:pPr>
  </w:style>
  <w:style w:type="paragraph" w:styleId="Legenda">
    <w:name w:val="caption"/>
    <w:basedOn w:val="Normal"/>
    <w:next w:val="Normal"/>
    <w:qFormat/>
    <w:rsid w:val="00596442"/>
    <w:pPr>
      <w:tabs>
        <w:tab w:val="left" w:pos="4253"/>
      </w:tabs>
      <w:spacing w:before="120" w:line="360" w:lineRule="auto"/>
      <w:jc w:val="both"/>
    </w:pPr>
    <w:rPr>
      <w:rFonts w:ascii="Arial" w:hAnsi="Arial"/>
      <w:b/>
    </w:rPr>
  </w:style>
  <w:style w:type="table" w:styleId="Tabelacomgrade">
    <w:name w:val="Table Grid"/>
    <w:basedOn w:val="Tabelanormal"/>
    <w:uiPriority w:val="59"/>
    <w:rsid w:val="0059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776E9"/>
    <w:pPr>
      <w:spacing w:before="100" w:beforeAutospacing="1" w:after="100" w:afterAutospacing="1"/>
    </w:pPr>
  </w:style>
  <w:style w:type="paragraph" w:styleId="Corpodetexto2">
    <w:name w:val="Body Text 2"/>
    <w:basedOn w:val="Normal"/>
    <w:link w:val="Corpodetexto2Char"/>
    <w:rsid w:val="00C60F90"/>
    <w:pPr>
      <w:spacing w:after="120" w:line="480" w:lineRule="auto"/>
    </w:pPr>
  </w:style>
  <w:style w:type="paragraph" w:styleId="Recuodecorpodetexto3">
    <w:name w:val="Body Text Indent 3"/>
    <w:basedOn w:val="Normal"/>
    <w:rsid w:val="001B2F73"/>
    <w:pPr>
      <w:spacing w:after="120"/>
      <w:ind w:left="283"/>
    </w:pPr>
    <w:rPr>
      <w:sz w:val="16"/>
      <w:szCs w:val="16"/>
    </w:rPr>
  </w:style>
  <w:style w:type="character" w:customStyle="1" w:styleId="RecuodecorpodetextoChar">
    <w:name w:val="Recuo de corpo de texto Char"/>
    <w:link w:val="Recuodecorpodetexto"/>
    <w:locked/>
    <w:rsid w:val="001B2F73"/>
    <w:rPr>
      <w:lang w:val="pt-BR" w:eastAsia="pt-BR" w:bidi="ar-SA"/>
    </w:rPr>
  </w:style>
  <w:style w:type="character" w:customStyle="1" w:styleId="Ttulo1Char">
    <w:name w:val="Título 1 Char"/>
    <w:link w:val="Ttulo1"/>
    <w:rsid w:val="00810CA7"/>
    <w:rPr>
      <w:b/>
      <w:bCs/>
    </w:rPr>
  </w:style>
  <w:style w:type="paragraph" w:customStyle="1" w:styleId="Normal1">
    <w:name w:val="Normal1"/>
    <w:basedOn w:val="Normal"/>
    <w:rsid w:val="00810CA7"/>
    <w:rPr>
      <w:color w:val="000000"/>
    </w:rPr>
  </w:style>
  <w:style w:type="character" w:customStyle="1" w:styleId="CabealhoChar">
    <w:name w:val="Cabeçalho Char"/>
    <w:link w:val="Cabealho"/>
    <w:rsid w:val="00050A50"/>
  </w:style>
  <w:style w:type="character" w:styleId="Forte">
    <w:name w:val="Strong"/>
    <w:uiPriority w:val="22"/>
    <w:qFormat/>
    <w:rsid w:val="008E1C9A"/>
    <w:rPr>
      <w:b/>
      <w:bCs/>
    </w:rPr>
  </w:style>
  <w:style w:type="character" w:customStyle="1" w:styleId="Ttulo5Char">
    <w:name w:val="Título 5 Char"/>
    <w:link w:val="Ttulo5"/>
    <w:semiHidden/>
    <w:rsid w:val="0054596E"/>
    <w:rPr>
      <w:rFonts w:ascii="Calibri" w:hAnsi="Calibri"/>
      <w:b/>
      <w:bCs/>
      <w:i/>
      <w:iCs/>
      <w:sz w:val="26"/>
      <w:szCs w:val="26"/>
    </w:rPr>
  </w:style>
  <w:style w:type="character" w:customStyle="1" w:styleId="Ttulo9Char">
    <w:name w:val="Título 9 Char"/>
    <w:link w:val="Ttulo9"/>
    <w:semiHidden/>
    <w:rsid w:val="0054596E"/>
    <w:rPr>
      <w:rFonts w:ascii="Cambria" w:hAnsi="Cambria"/>
      <w:sz w:val="22"/>
      <w:szCs w:val="22"/>
    </w:rPr>
  </w:style>
  <w:style w:type="paragraph" w:styleId="Corpodetexto">
    <w:name w:val="Body Text"/>
    <w:basedOn w:val="Normal"/>
    <w:link w:val="CorpodetextoChar"/>
    <w:rsid w:val="0054596E"/>
    <w:pPr>
      <w:spacing w:after="120"/>
    </w:pPr>
  </w:style>
  <w:style w:type="character" w:customStyle="1" w:styleId="CorpodetextoChar">
    <w:name w:val="Corpo de texto Char"/>
    <w:basedOn w:val="Fontepargpadro"/>
    <w:link w:val="Corpodetexto"/>
    <w:rsid w:val="0054596E"/>
  </w:style>
  <w:style w:type="paragraph" w:styleId="Textodenotaderodap">
    <w:name w:val="footnote text"/>
    <w:basedOn w:val="Normal"/>
    <w:link w:val="TextodenotaderodapChar"/>
    <w:uiPriority w:val="99"/>
    <w:unhideWhenUsed/>
    <w:rsid w:val="0054596E"/>
  </w:style>
  <w:style w:type="character" w:customStyle="1" w:styleId="TextodenotaderodapChar">
    <w:name w:val="Texto de nota de rodapé Char"/>
    <w:basedOn w:val="Fontepargpadro"/>
    <w:link w:val="Textodenotaderodap"/>
    <w:uiPriority w:val="99"/>
    <w:rsid w:val="0054596E"/>
  </w:style>
  <w:style w:type="character" w:customStyle="1" w:styleId="Corpodetexto2Char">
    <w:name w:val="Corpo de texto 2 Char"/>
    <w:link w:val="Corpodetexto2"/>
    <w:rsid w:val="0054596E"/>
  </w:style>
  <w:style w:type="paragraph" w:styleId="Corpodetexto3">
    <w:name w:val="Body Text 3"/>
    <w:basedOn w:val="Normal"/>
    <w:link w:val="Corpodetexto3Char"/>
    <w:unhideWhenUsed/>
    <w:rsid w:val="0054596E"/>
    <w:pPr>
      <w:spacing w:after="120"/>
    </w:pPr>
    <w:rPr>
      <w:sz w:val="16"/>
      <w:szCs w:val="16"/>
    </w:rPr>
  </w:style>
  <w:style w:type="character" w:customStyle="1" w:styleId="Corpodetexto3Char">
    <w:name w:val="Corpo de texto 3 Char"/>
    <w:link w:val="Corpodetexto3"/>
    <w:rsid w:val="0054596E"/>
    <w:rPr>
      <w:sz w:val="16"/>
      <w:szCs w:val="16"/>
    </w:rPr>
  </w:style>
  <w:style w:type="character" w:styleId="Refdenotaderodap">
    <w:name w:val="footnote reference"/>
    <w:uiPriority w:val="99"/>
    <w:unhideWhenUsed/>
    <w:rsid w:val="0054596E"/>
    <w:rPr>
      <w:vertAlign w:val="superscript"/>
    </w:rPr>
  </w:style>
  <w:style w:type="character" w:customStyle="1" w:styleId="apple-converted-space">
    <w:name w:val="apple-converted-space"/>
    <w:rsid w:val="00F87F9C"/>
  </w:style>
  <w:style w:type="paragraph" w:customStyle="1" w:styleId="Default">
    <w:name w:val="Default"/>
    <w:rsid w:val="00B910C0"/>
    <w:pPr>
      <w:autoSpaceDE w:val="0"/>
      <w:autoSpaceDN w:val="0"/>
      <w:adjustRightInd w:val="0"/>
    </w:pPr>
    <w:rPr>
      <w:rFonts w:ascii="Arial" w:hAnsi="Arial" w:cs="Arial"/>
      <w:color w:val="000000"/>
      <w:sz w:val="24"/>
      <w:szCs w:val="24"/>
    </w:rPr>
  </w:style>
  <w:style w:type="paragraph" w:customStyle="1" w:styleId="Contedodatabela">
    <w:name w:val="Conteúdo da tabela"/>
    <w:basedOn w:val="Normal"/>
    <w:rsid w:val="00E7651F"/>
    <w:pPr>
      <w:widowControl w:val="0"/>
      <w:suppressLineNumbers/>
      <w:suppressAutoHyphens/>
    </w:pPr>
    <w:rPr>
      <w:rFonts w:eastAsia="Lucida Sans Unicode"/>
      <w:kern w:val="2"/>
      <w:sz w:val="24"/>
      <w:szCs w:val="24"/>
    </w:rPr>
  </w:style>
  <w:style w:type="paragraph" w:customStyle="1" w:styleId="Textopadro">
    <w:name w:val="Texto padrão"/>
    <w:basedOn w:val="Normal"/>
    <w:rsid w:val="00825671"/>
    <w:pPr>
      <w:widowControl w:val="0"/>
      <w:suppressAutoHyphens/>
    </w:pPr>
    <w:rPr>
      <w:rFonts w:ascii="Thorndale" w:eastAsia="HG Mincho Light J" w:hAnsi="Thorndale"/>
      <w:color w:val="000000"/>
      <w:sz w:val="24"/>
    </w:rPr>
  </w:style>
  <w:style w:type="paragraph" w:customStyle="1" w:styleId="Corpodetex">
    <w:name w:val="Corpo de tex"/>
    <w:basedOn w:val="Normal"/>
    <w:rsid w:val="00825671"/>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 w:val="24"/>
    </w:rPr>
  </w:style>
  <w:style w:type="paragraph" w:customStyle="1" w:styleId="textopadro0">
    <w:name w:val="textopadro"/>
    <w:basedOn w:val="Normal"/>
    <w:rsid w:val="00825671"/>
    <w:rPr>
      <w:sz w:val="24"/>
      <w:szCs w:val="24"/>
    </w:rPr>
  </w:style>
  <w:style w:type="character" w:customStyle="1" w:styleId="Ttulo2Char">
    <w:name w:val="Título 2 Char"/>
    <w:link w:val="Ttulo2"/>
    <w:rsid w:val="00CF6D43"/>
    <w:rPr>
      <w:b/>
    </w:rPr>
  </w:style>
  <w:style w:type="paragraph" w:styleId="PargrafodaLista">
    <w:name w:val="List Paragraph"/>
    <w:basedOn w:val="Normal"/>
    <w:uiPriority w:val="34"/>
    <w:qFormat/>
    <w:rsid w:val="00060AF2"/>
    <w:pPr>
      <w:spacing w:after="160" w:line="259" w:lineRule="auto"/>
      <w:ind w:left="720"/>
      <w:contextualSpacing/>
    </w:pPr>
    <w:rPr>
      <w:rFonts w:ascii="Calibri" w:eastAsia="Calibri" w:hAnsi="Calibri"/>
      <w:sz w:val="22"/>
      <w:szCs w:val="22"/>
      <w:lang w:eastAsia="en-US"/>
    </w:rPr>
  </w:style>
  <w:style w:type="paragraph" w:customStyle="1" w:styleId="assunto">
    <w:name w:val="assunto"/>
    <w:basedOn w:val="Normal"/>
    <w:rsid w:val="00EE270D"/>
    <w:pPr>
      <w:spacing w:before="100" w:beforeAutospacing="1" w:after="100" w:afterAutospacing="1"/>
    </w:pPr>
    <w:rPr>
      <w:sz w:val="24"/>
      <w:szCs w:val="24"/>
    </w:rPr>
  </w:style>
  <w:style w:type="paragraph" w:customStyle="1" w:styleId="data">
    <w:name w:val="data"/>
    <w:basedOn w:val="Normal"/>
    <w:rsid w:val="00EE270D"/>
    <w:pPr>
      <w:spacing w:before="100" w:beforeAutospacing="1" w:after="100" w:afterAutospacing="1"/>
    </w:pPr>
    <w:rPr>
      <w:sz w:val="24"/>
      <w:szCs w:val="24"/>
    </w:rPr>
  </w:style>
  <w:style w:type="paragraph" w:customStyle="1" w:styleId="Standard">
    <w:name w:val="Standard"/>
    <w:rsid w:val="005E6354"/>
    <w:pPr>
      <w:widowControl w:val="0"/>
      <w:suppressAutoHyphens/>
      <w:autoSpaceDN w:val="0"/>
      <w:textAlignment w:val="baseline"/>
    </w:pPr>
    <w:rPr>
      <w:rFonts w:eastAsia="SimSun" w:cs="Mangal"/>
      <w:kern w:val="3"/>
      <w:sz w:val="24"/>
      <w:szCs w:val="24"/>
      <w:lang w:eastAsia="zh-CN" w:bidi="hi-IN"/>
    </w:rPr>
  </w:style>
  <w:style w:type="character" w:customStyle="1" w:styleId="Ttulo4Char">
    <w:name w:val="Título 4 Char"/>
    <w:link w:val="Ttulo4"/>
    <w:semiHidden/>
    <w:rsid w:val="00950DD5"/>
    <w:rPr>
      <w:rFonts w:ascii="Calibri" w:eastAsia="Times New Roman" w:hAnsi="Calibri" w:cs="Times New Roman"/>
      <w:b/>
      <w:bCs/>
      <w:sz w:val="28"/>
      <w:szCs w:val="28"/>
    </w:rPr>
  </w:style>
  <w:style w:type="paragraph" w:customStyle="1" w:styleId="mb-3">
    <w:name w:val="mb-3"/>
    <w:basedOn w:val="Normal"/>
    <w:rsid w:val="00E323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8675">
      <w:bodyDiv w:val="1"/>
      <w:marLeft w:val="0"/>
      <w:marRight w:val="0"/>
      <w:marTop w:val="0"/>
      <w:marBottom w:val="0"/>
      <w:divBdr>
        <w:top w:val="none" w:sz="0" w:space="0" w:color="auto"/>
        <w:left w:val="none" w:sz="0" w:space="0" w:color="auto"/>
        <w:bottom w:val="none" w:sz="0" w:space="0" w:color="auto"/>
        <w:right w:val="none" w:sz="0" w:space="0" w:color="auto"/>
      </w:divBdr>
    </w:div>
    <w:div w:id="122769164">
      <w:bodyDiv w:val="1"/>
      <w:marLeft w:val="0"/>
      <w:marRight w:val="0"/>
      <w:marTop w:val="0"/>
      <w:marBottom w:val="0"/>
      <w:divBdr>
        <w:top w:val="none" w:sz="0" w:space="0" w:color="auto"/>
        <w:left w:val="none" w:sz="0" w:space="0" w:color="auto"/>
        <w:bottom w:val="none" w:sz="0" w:space="0" w:color="auto"/>
        <w:right w:val="none" w:sz="0" w:space="0" w:color="auto"/>
      </w:divBdr>
    </w:div>
    <w:div w:id="126238412">
      <w:bodyDiv w:val="1"/>
      <w:marLeft w:val="0"/>
      <w:marRight w:val="0"/>
      <w:marTop w:val="0"/>
      <w:marBottom w:val="0"/>
      <w:divBdr>
        <w:top w:val="none" w:sz="0" w:space="0" w:color="auto"/>
        <w:left w:val="none" w:sz="0" w:space="0" w:color="auto"/>
        <w:bottom w:val="none" w:sz="0" w:space="0" w:color="auto"/>
        <w:right w:val="none" w:sz="0" w:space="0" w:color="auto"/>
      </w:divBdr>
    </w:div>
    <w:div w:id="231936429">
      <w:bodyDiv w:val="1"/>
      <w:marLeft w:val="0"/>
      <w:marRight w:val="0"/>
      <w:marTop w:val="0"/>
      <w:marBottom w:val="0"/>
      <w:divBdr>
        <w:top w:val="none" w:sz="0" w:space="0" w:color="auto"/>
        <w:left w:val="none" w:sz="0" w:space="0" w:color="auto"/>
        <w:bottom w:val="none" w:sz="0" w:space="0" w:color="auto"/>
        <w:right w:val="none" w:sz="0" w:space="0" w:color="auto"/>
      </w:divBdr>
    </w:div>
    <w:div w:id="247468176">
      <w:bodyDiv w:val="1"/>
      <w:marLeft w:val="0"/>
      <w:marRight w:val="0"/>
      <w:marTop w:val="0"/>
      <w:marBottom w:val="0"/>
      <w:divBdr>
        <w:top w:val="none" w:sz="0" w:space="0" w:color="auto"/>
        <w:left w:val="none" w:sz="0" w:space="0" w:color="auto"/>
        <w:bottom w:val="none" w:sz="0" w:space="0" w:color="auto"/>
        <w:right w:val="none" w:sz="0" w:space="0" w:color="auto"/>
      </w:divBdr>
    </w:div>
    <w:div w:id="395208564">
      <w:bodyDiv w:val="1"/>
      <w:marLeft w:val="0"/>
      <w:marRight w:val="0"/>
      <w:marTop w:val="0"/>
      <w:marBottom w:val="0"/>
      <w:divBdr>
        <w:top w:val="none" w:sz="0" w:space="0" w:color="auto"/>
        <w:left w:val="none" w:sz="0" w:space="0" w:color="auto"/>
        <w:bottom w:val="none" w:sz="0" w:space="0" w:color="auto"/>
        <w:right w:val="none" w:sz="0" w:space="0" w:color="auto"/>
      </w:divBdr>
    </w:div>
    <w:div w:id="414740439">
      <w:bodyDiv w:val="1"/>
      <w:marLeft w:val="0"/>
      <w:marRight w:val="0"/>
      <w:marTop w:val="0"/>
      <w:marBottom w:val="0"/>
      <w:divBdr>
        <w:top w:val="none" w:sz="0" w:space="0" w:color="auto"/>
        <w:left w:val="none" w:sz="0" w:space="0" w:color="auto"/>
        <w:bottom w:val="none" w:sz="0" w:space="0" w:color="auto"/>
        <w:right w:val="none" w:sz="0" w:space="0" w:color="auto"/>
      </w:divBdr>
    </w:div>
    <w:div w:id="420957414">
      <w:bodyDiv w:val="1"/>
      <w:marLeft w:val="0"/>
      <w:marRight w:val="0"/>
      <w:marTop w:val="0"/>
      <w:marBottom w:val="0"/>
      <w:divBdr>
        <w:top w:val="none" w:sz="0" w:space="0" w:color="auto"/>
        <w:left w:val="none" w:sz="0" w:space="0" w:color="auto"/>
        <w:bottom w:val="none" w:sz="0" w:space="0" w:color="auto"/>
        <w:right w:val="none" w:sz="0" w:space="0" w:color="auto"/>
      </w:divBdr>
    </w:div>
    <w:div w:id="492260298">
      <w:bodyDiv w:val="1"/>
      <w:marLeft w:val="0"/>
      <w:marRight w:val="0"/>
      <w:marTop w:val="0"/>
      <w:marBottom w:val="0"/>
      <w:divBdr>
        <w:top w:val="none" w:sz="0" w:space="0" w:color="auto"/>
        <w:left w:val="none" w:sz="0" w:space="0" w:color="auto"/>
        <w:bottom w:val="none" w:sz="0" w:space="0" w:color="auto"/>
        <w:right w:val="none" w:sz="0" w:space="0" w:color="auto"/>
      </w:divBdr>
    </w:div>
    <w:div w:id="493255308">
      <w:bodyDiv w:val="1"/>
      <w:marLeft w:val="0"/>
      <w:marRight w:val="0"/>
      <w:marTop w:val="0"/>
      <w:marBottom w:val="0"/>
      <w:divBdr>
        <w:top w:val="none" w:sz="0" w:space="0" w:color="auto"/>
        <w:left w:val="none" w:sz="0" w:space="0" w:color="auto"/>
        <w:bottom w:val="none" w:sz="0" w:space="0" w:color="auto"/>
        <w:right w:val="none" w:sz="0" w:space="0" w:color="auto"/>
      </w:divBdr>
    </w:div>
    <w:div w:id="495148771">
      <w:bodyDiv w:val="1"/>
      <w:marLeft w:val="0"/>
      <w:marRight w:val="0"/>
      <w:marTop w:val="0"/>
      <w:marBottom w:val="0"/>
      <w:divBdr>
        <w:top w:val="none" w:sz="0" w:space="0" w:color="auto"/>
        <w:left w:val="none" w:sz="0" w:space="0" w:color="auto"/>
        <w:bottom w:val="none" w:sz="0" w:space="0" w:color="auto"/>
        <w:right w:val="none" w:sz="0" w:space="0" w:color="auto"/>
      </w:divBdr>
    </w:div>
    <w:div w:id="768542944">
      <w:bodyDiv w:val="1"/>
      <w:marLeft w:val="0"/>
      <w:marRight w:val="0"/>
      <w:marTop w:val="0"/>
      <w:marBottom w:val="0"/>
      <w:divBdr>
        <w:top w:val="none" w:sz="0" w:space="0" w:color="auto"/>
        <w:left w:val="none" w:sz="0" w:space="0" w:color="auto"/>
        <w:bottom w:val="none" w:sz="0" w:space="0" w:color="auto"/>
        <w:right w:val="none" w:sz="0" w:space="0" w:color="auto"/>
      </w:divBdr>
    </w:div>
    <w:div w:id="822044400">
      <w:bodyDiv w:val="1"/>
      <w:marLeft w:val="0"/>
      <w:marRight w:val="0"/>
      <w:marTop w:val="0"/>
      <w:marBottom w:val="0"/>
      <w:divBdr>
        <w:top w:val="none" w:sz="0" w:space="0" w:color="auto"/>
        <w:left w:val="none" w:sz="0" w:space="0" w:color="auto"/>
        <w:bottom w:val="none" w:sz="0" w:space="0" w:color="auto"/>
        <w:right w:val="none" w:sz="0" w:space="0" w:color="auto"/>
      </w:divBdr>
    </w:div>
    <w:div w:id="903101622">
      <w:bodyDiv w:val="1"/>
      <w:marLeft w:val="0"/>
      <w:marRight w:val="0"/>
      <w:marTop w:val="0"/>
      <w:marBottom w:val="0"/>
      <w:divBdr>
        <w:top w:val="none" w:sz="0" w:space="0" w:color="auto"/>
        <w:left w:val="none" w:sz="0" w:space="0" w:color="auto"/>
        <w:bottom w:val="none" w:sz="0" w:space="0" w:color="auto"/>
        <w:right w:val="none" w:sz="0" w:space="0" w:color="auto"/>
      </w:divBdr>
    </w:div>
    <w:div w:id="917908515">
      <w:bodyDiv w:val="1"/>
      <w:marLeft w:val="0"/>
      <w:marRight w:val="0"/>
      <w:marTop w:val="0"/>
      <w:marBottom w:val="0"/>
      <w:divBdr>
        <w:top w:val="none" w:sz="0" w:space="0" w:color="auto"/>
        <w:left w:val="none" w:sz="0" w:space="0" w:color="auto"/>
        <w:bottom w:val="none" w:sz="0" w:space="0" w:color="auto"/>
        <w:right w:val="none" w:sz="0" w:space="0" w:color="auto"/>
      </w:divBdr>
    </w:div>
    <w:div w:id="944389059">
      <w:bodyDiv w:val="1"/>
      <w:marLeft w:val="0"/>
      <w:marRight w:val="0"/>
      <w:marTop w:val="0"/>
      <w:marBottom w:val="0"/>
      <w:divBdr>
        <w:top w:val="none" w:sz="0" w:space="0" w:color="auto"/>
        <w:left w:val="none" w:sz="0" w:space="0" w:color="auto"/>
        <w:bottom w:val="none" w:sz="0" w:space="0" w:color="auto"/>
        <w:right w:val="none" w:sz="0" w:space="0" w:color="auto"/>
      </w:divBdr>
    </w:div>
    <w:div w:id="958143296">
      <w:bodyDiv w:val="1"/>
      <w:marLeft w:val="0"/>
      <w:marRight w:val="0"/>
      <w:marTop w:val="0"/>
      <w:marBottom w:val="0"/>
      <w:divBdr>
        <w:top w:val="none" w:sz="0" w:space="0" w:color="auto"/>
        <w:left w:val="none" w:sz="0" w:space="0" w:color="auto"/>
        <w:bottom w:val="none" w:sz="0" w:space="0" w:color="auto"/>
        <w:right w:val="none" w:sz="0" w:space="0" w:color="auto"/>
      </w:divBdr>
    </w:div>
    <w:div w:id="1214655067">
      <w:bodyDiv w:val="1"/>
      <w:marLeft w:val="0"/>
      <w:marRight w:val="0"/>
      <w:marTop w:val="0"/>
      <w:marBottom w:val="0"/>
      <w:divBdr>
        <w:top w:val="none" w:sz="0" w:space="0" w:color="auto"/>
        <w:left w:val="none" w:sz="0" w:space="0" w:color="auto"/>
        <w:bottom w:val="none" w:sz="0" w:space="0" w:color="auto"/>
        <w:right w:val="none" w:sz="0" w:space="0" w:color="auto"/>
      </w:divBdr>
    </w:div>
    <w:div w:id="1225601658">
      <w:bodyDiv w:val="1"/>
      <w:marLeft w:val="0"/>
      <w:marRight w:val="0"/>
      <w:marTop w:val="0"/>
      <w:marBottom w:val="0"/>
      <w:divBdr>
        <w:top w:val="none" w:sz="0" w:space="0" w:color="auto"/>
        <w:left w:val="none" w:sz="0" w:space="0" w:color="auto"/>
        <w:bottom w:val="none" w:sz="0" w:space="0" w:color="auto"/>
        <w:right w:val="none" w:sz="0" w:space="0" w:color="auto"/>
      </w:divBdr>
    </w:div>
    <w:div w:id="1314872211">
      <w:bodyDiv w:val="1"/>
      <w:marLeft w:val="0"/>
      <w:marRight w:val="0"/>
      <w:marTop w:val="0"/>
      <w:marBottom w:val="0"/>
      <w:divBdr>
        <w:top w:val="none" w:sz="0" w:space="0" w:color="auto"/>
        <w:left w:val="none" w:sz="0" w:space="0" w:color="auto"/>
        <w:bottom w:val="none" w:sz="0" w:space="0" w:color="auto"/>
        <w:right w:val="none" w:sz="0" w:space="0" w:color="auto"/>
      </w:divBdr>
    </w:div>
    <w:div w:id="1345866161">
      <w:bodyDiv w:val="1"/>
      <w:marLeft w:val="0"/>
      <w:marRight w:val="0"/>
      <w:marTop w:val="0"/>
      <w:marBottom w:val="0"/>
      <w:divBdr>
        <w:top w:val="none" w:sz="0" w:space="0" w:color="auto"/>
        <w:left w:val="none" w:sz="0" w:space="0" w:color="auto"/>
        <w:bottom w:val="none" w:sz="0" w:space="0" w:color="auto"/>
        <w:right w:val="none" w:sz="0" w:space="0" w:color="auto"/>
      </w:divBdr>
    </w:div>
    <w:div w:id="1410806055">
      <w:bodyDiv w:val="1"/>
      <w:marLeft w:val="0"/>
      <w:marRight w:val="0"/>
      <w:marTop w:val="0"/>
      <w:marBottom w:val="0"/>
      <w:divBdr>
        <w:top w:val="none" w:sz="0" w:space="0" w:color="auto"/>
        <w:left w:val="none" w:sz="0" w:space="0" w:color="auto"/>
        <w:bottom w:val="none" w:sz="0" w:space="0" w:color="auto"/>
        <w:right w:val="none" w:sz="0" w:space="0" w:color="auto"/>
      </w:divBdr>
    </w:div>
    <w:div w:id="1451824858">
      <w:bodyDiv w:val="1"/>
      <w:marLeft w:val="0"/>
      <w:marRight w:val="0"/>
      <w:marTop w:val="0"/>
      <w:marBottom w:val="0"/>
      <w:divBdr>
        <w:top w:val="none" w:sz="0" w:space="0" w:color="auto"/>
        <w:left w:val="none" w:sz="0" w:space="0" w:color="auto"/>
        <w:bottom w:val="none" w:sz="0" w:space="0" w:color="auto"/>
        <w:right w:val="none" w:sz="0" w:space="0" w:color="auto"/>
      </w:divBdr>
    </w:div>
    <w:div w:id="1587036640">
      <w:bodyDiv w:val="1"/>
      <w:marLeft w:val="0"/>
      <w:marRight w:val="0"/>
      <w:marTop w:val="0"/>
      <w:marBottom w:val="0"/>
      <w:divBdr>
        <w:top w:val="none" w:sz="0" w:space="0" w:color="auto"/>
        <w:left w:val="none" w:sz="0" w:space="0" w:color="auto"/>
        <w:bottom w:val="none" w:sz="0" w:space="0" w:color="auto"/>
        <w:right w:val="none" w:sz="0" w:space="0" w:color="auto"/>
      </w:divBdr>
    </w:div>
    <w:div w:id="1754547520">
      <w:bodyDiv w:val="1"/>
      <w:marLeft w:val="0"/>
      <w:marRight w:val="0"/>
      <w:marTop w:val="0"/>
      <w:marBottom w:val="0"/>
      <w:divBdr>
        <w:top w:val="none" w:sz="0" w:space="0" w:color="auto"/>
        <w:left w:val="none" w:sz="0" w:space="0" w:color="auto"/>
        <w:bottom w:val="none" w:sz="0" w:space="0" w:color="auto"/>
        <w:right w:val="none" w:sz="0" w:space="0" w:color="auto"/>
      </w:divBdr>
    </w:div>
    <w:div w:id="1776752988">
      <w:bodyDiv w:val="1"/>
      <w:marLeft w:val="0"/>
      <w:marRight w:val="0"/>
      <w:marTop w:val="0"/>
      <w:marBottom w:val="0"/>
      <w:divBdr>
        <w:top w:val="none" w:sz="0" w:space="0" w:color="auto"/>
        <w:left w:val="none" w:sz="0" w:space="0" w:color="auto"/>
        <w:bottom w:val="none" w:sz="0" w:space="0" w:color="auto"/>
        <w:right w:val="none" w:sz="0" w:space="0" w:color="auto"/>
      </w:divBdr>
    </w:div>
    <w:div w:id="1928922936">
      <w:bodyDiv w:val="1"/>
      <w:marLeft w:val="0"/>
      <w:marRight w:val="0"/>
      <w:marTop w:val="0"/>
      <w:marBottom w:val="0"/>
      <w:divBdr>
        <w:top w:val="none" w:sz="0" w:space="0" w:color="auto"/>
        <w:left w:val="none" w:sz="0" w:space="0" w:color="auto"/>
        <w:bottom w:val="none" w:sz="0" w:space="0" w:color="auto"/>
        <w:right w:val="none" w:sz="0" w:space="0" w:color="auto"/>
      </w:divBdr>
    </w:div>
    <w:div w:id="21281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FB67-379D-4200-8ACE-BD277D7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2775</Words>
  <Characters>14991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17731</CharactersWithSpaces>
  <SharedDoc>false</SharedDoc>
  <HLinks>
    <vt:vector size="6" baseType="variant">
      <vt:variant>
        <vt:i4>720926</vt:i4>
      </vt:variant>
      <vt:variant>
        <vt:i4>-1</vt:i4>
      </vt:variant>
      <vt:variant>
        <vt:i4>1065</vt:i4>
      </vt:variant>
      <vt:variant>
        <vt:i4>1</vt:i4>
      </vt:variant>
      <vt:variant>
        <vt:lpwstr>http://www.camaraquevedos.rs.gov.br/img/mapa.gif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21</cp:revision>
  <cp:lastPrinted>2025-09-09T18:21:00Z</cp:lastPrinted>
  <dcterms:created xsi:type="dcterms:W3CDTF">2025-10-20T19:40:00Z</dcterms:created>
  <dcterms:modified xsi:type="dcterms:W3CDTF">2026-01-20T11:42:00Z</dcterms:modified>
</cp:coreProperties>
</file>