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C1" w:rsidRPr="002066DD" w:rsidRDefault="00FC43C1" w:rsidP="00FC43C1">
      <w:pPr>
        <w:autoSpaceDE w:val="0"/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002066DD">
        <w:rPr>
          <w:rFonts w:ascii="Calibri" w:eastAsia="Arial" w:hAnsi="Calibri" w:cs="Calibri"/>
          <w:b/>
          <w:bCs/>
          <w:sz w:val="24"/>
          <w:szCs w:val="24"/>
        </w:rPr>
        <w:t>ESTUDO TÉCNICO PRELIMINAR</w:t>
      </w:r>
    </w:p>
    <w:p w:rsidR="00FC43C1" w:rsidRPr="002066DD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1. DESCRIÇÃO DA NECESSIDADE DA CONTRATAÇÃO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A Administração Municipal de </w:t>
      </w:r>
      <w:proofErr w:type="spellStart"/>
      <w:r w:rsidRPr="005B1ED9">
        <w:rPr>
          <w:rFonts w:ascii="Calibri" w:eastAsia="Arial" w:hAnsi="Calibri" w:cs="Calibri"/>
          <w:sz w:val="24"/>
          <w:szCs w:val="24"/>
        </w:rPr>
        <w:t>Quevedos</w:t>
      </w:r>
      <w:proofErr w:type="spellEnd"/>
      <w:r w:rsidRPr="005B1ED9">
        <w:rPr>
          <w:rFonts w:ascii="Calibri" w:eastAsia="Arial" w:hAnsi="Calibri" w:cs="Calibri"/>
          <w:sz w:val="24"/>
          <w:szCs w:val="24"/>
        </w:rPr>
        <w:t xml:space="preserve">/RS, por meio da Secretaria Municipal </w:t>
      </w:r>
      <w:r>
        <w:rPr>
          <w:rFonts w:ascii="Calibri" w:eastAsia="Arial" w:hAnsi="Calibri" w:cs="Calibri"/>
          <w:sz w:val="24"/>
          <w:szCs w:val="24"/>
        </w:rPr>
        <w:t>Educação,</w:t>
      </w:r>
      <w:r w:rsidRPr="005B1ED9">
        <w:rPr>
          <w:rFonts w:ascii="Calibri" w:eastAsia="Arial" w:hAnsi="Calibri" w:cs="Calibri"/>
          <w:sz w:val="24"/>
          <w:szCs w:val="24"/>
        </w:rPr>
        <w:t xml:space="preserve"> Cultura, Esporte e Lazer, identifica a necessidade de promover um evento de lazer e integração social em alusão ao </w:t>
      </w:r>
      <w:r>
        <w:rPr>
          <w:rFonts w:ascii="Calibri" w:eastAsia="Arial" w:hAnsi="Calibri" w:cs="Calibri"/>
          <w:sz w:val="24"/>
          <w:szCs w:val="24"/>
        </w:rPr>
        <w:t>Natal</w:t>
      </w:r>
      <w:r w:rsidRPr="005B1ED9">
        <w:rPr>
          <w:rFonts w:ascii="Calibri" w:eastAsia="Arial" w:hAnsi="Calibri" w:cs="Calibri"/>
          <w:sz w:val="24"/>
          <w:szCs w:val="24"/>
        </w:rPr>
        <w:t>. Esta iniciativa visa proporcionar um momento de alegria, entretenimento e valorização da infância para as crianças da comunidade local, especialmente aquelas em situação de vulnerabilidade social. A atividade será realizada em espaço público, com acesso gratuito, e contará com atrações lúdicas e recreativas.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A necessidade decorre da importância de:</w:t>
      </w:r>
    </w:p>
    <w:p w:rsidR="00FC43C1" w:rsidRPr="005B1ED9" w:rsidRDefault="00FC43C1" w:rsidP="00FC43C1">
      <w:pPr>
        <w:numPr>
          <w:ilvl w:val="0"/>
          <w:numId w:val="1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Promover o bem-estar social: Oferecer acesso a atividades recreativas e culturais que contribuam para o desenvolvimento integral das crianças.</w:t>
      </w:r>
    </w:p>
    <w:p w:rsidR="00FC43C1" w:rsidRPr="005B1ED9" w:rsidRDefault="00FC43C1" w:rsidP="00FC43C1">
      <w:pPr>
        <w:numPr>
          <w:ilvl w:val="0"/>
          <w:numId w:val="1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Fomentar a integração comunitária: Criar um ambiente de convivência e celebração para as famílias do município.</w:t>
      </w:r>
    </w:p>
    <w:p w:rsidR="00FC43C1" w:rsidRPr="005B1ED9" w:rsidRDefault="00FC43C1" w:rsidP="00FC43C1">
      <w:pPr>
        <w:numPr>
          <w:ilvl w:val="0"/>
          <w:numId w:val="1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Cumprir o papel social do poder público: Atender às expectativas da população por eventos que valorizem datas comemorativas e promovam a inclusão.</w:t>
      </w:r>
    </w:p>
    <w:p w:rsidR="00FC43C1" w:rsidRPr="005B1ED9" w:rsidRDefault="00FC43C1" w:rsidP="00FC43C1">
      <w:pPr>
        <w:numPr>
          <w:ilvl w:val="0"/>
          <w:numId w:val="1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Prevenir situações de risco social: Ocupar o tempo ocioso das crianças com atividades saudáveis e supervisionadas.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2. ALINHAMENTO ENTRE A CONTRATAÇÃO E O PLANEJAMENTO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A presente contratação está plenamente alinhada com o planejamento estratégico da Administração Pública Municipal e com o Plano de Contratações Anual (PCA) da Secretaria Municipal de Cultura, Esporte e Lazer (ou equivalente). 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A ação específica de comemoração ao Dia das Crianças está contemplada no planejamento anual de atividades sociais, culturais e comunitárias da Secretaria, reforçando o compromisso com a promoção de políticas públicas voltadas para a infância e juventude.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3. REQUISITOS DA CONTRATAÇÃO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Para a efetivação do evento, são estabelecidos os seguintes requisitos mínimos para a contratação:</w:t>
      </w:r>
    </w:p>
    <w:p w:rsidR="00FC43C1" w:rsidRPr="005B1ED9" w:rsidRDefault="00FC43C1" w:rsidP="00FC43C1">
      <w:pPr>
        <w:numPr>
          <w:ilvl w:val="0"/>
          <w:numId w:val="2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3.1. Requisitos Funcionais:</w:t>
      </w:r>
    </w:p>
    <w:p w:rsidR="00FC43C1" w:rsidRPr="005B1ED9" w:rsidRDefault="00FC43C1" w:rsidP="00FC43C1">
      <w:pPr>
        <w:autoSpaceDE w:val="0"/>
        <w:ind w:left="144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Locação, montagem, operação e desmontagem de brinquedos infláveis em número e variedade adequados ao público estimado.</w:t>
      </w:r>
    </w:p>
    <w:p w:rsidR="00FC43C1" w:rsidRPr="005B1ED9" w:rsidRDefault="00FC43C1" w:rsidP="00FC43C1">
      <w:pPr>
        <w:autoSpaceDE w:val="0"/>
        <w:ind w:left="144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Fornecimento e distribuição de pipoca e </w:t>
      </w:r>
      <w:proofErr w:type="spellStart"/>
      <w:r>
        <w:rPr>
          <w:rFonts w:ascii="Calibri" w:eastAsia="Arial" w:hAnsi="Calibri" w:cs="Calibri"/>
          <w:sz w:val="24"/>
          <w:szCs w:val="24"/>
        </w:rPr>
        <w:t>picóles</w:t>
      </w:r>
      <w:proofErr w:type="spellEnd"/>
      <w:r w:rsidRPr="005B1ED9">
        <w:rPr>
          <w:rFonts w:ascii="Calibri" w:eastAsia="Arial" w:hAnsi="Calibri" w:cs="Calibri"/>
          <w:sz w:val="24"/>
          <w:szCs w:val="24"/>
        </w:rPr>
        <w:t xml:space="preserve"> em quantidades suficientes para atender o público-alvo.</w:t>
      </w:r>
    </w:p>
    <w:p w:rsidR="00FC43C1" w:rsidRPr="005B1ED9" w:rsidRDefault="00FC43C1" w:rsidP="00FC43C1">
      <w:pPr>
        <w:autoSpaceDE w:val="0"/>
        <w:ind w:left="144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Disponibilidade de operadores qualificados para os brinquedos e para a distribuição dos alimentos, garantindo a segurança e a higiene.</w:t>
      </w:r>
    </w:p>
    <w:p w:rsidR="00FC43C1" w:rsidRPr="005B1ED9" w:rsidRDefault="00FC43C1" w:rsidP="00FC43C1">
      <w:pPr>
        <w:autoSpaceDE w:val="0"/>
        <w:ind w:left="108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Duração do evento de </w:t>
      </w:r>
      <w:r w:rsidRPr="002066DD">
        <w:rPr>
          <w:rFonts w:ascii="Calibri" w:eastAsia="Arial" w:hAnsi="Calibri" w:cs="Calibri"/>
          <w:sz w:val="24"/>
          <w:szCs w:val="24"/>
        </w:rPr>
        <w:t>4</w:t>
      </w:r>
      <w:r w:rsidRPr="005B1ED9">
        <w:rPr>
          <w:rFonts w:ascii="Calibri" w:eastAsia="Arial" w:hAnsi="Calibri" w:cs="Calibri"/>
          <w:sz w:val="24"/>
          <w:szCs w:val="24"/>
        </w:rPr>
        <w:t xml:space="preserve"> (</w:t>
      </w:r>
      <w:r w:rsidRPr="002066DD">
        <w:rPr>
          <w:rFonts w:ascii="Calibri" w:eastAsia="Arial" w:hAnsi="Calibri" w:cs="Calibri"/>
          <w:sz w:val="24"/>
          <w:szCs w:val="24"/>
        </w:rPr>
        <w:t>quatro</w:t>
      </w:r>
      <w:r w:rsidRPr="005B1ED9">
        <w:rPr>
          <w:rFonts w:ascii="Calibri" w:eastAsia="Arial" w:hAnsi="Calibri" w:cs="Calibri"/>
          <w:sz w:val="24"/>
          <w:szCs w:val="24"/>
        </w:rPr>
        <w:t xml:space="preserve">) horas, com início previsto para </w:t>
      </w:r>
      <w:r>
        <w:rPr>
          <w:rFonts w:ascii="Calibri" w:eastAsia="Arial" w:hAnsi="Calibri" w:cs="Calibri"/>
          <w:sz w:val="24"/>
          <w:szCs w:val="24"/>
        </w:rPr>
        <w:t>19:00</w:t>
      </w:r>
      <w:r w:rsidRPr="002066DD">
        <w:rPr>
          <w:rFonts w:ascii="Calibri" w:eastAsia="Arial" w:hAnsi="Calibri" w:cs="Calibri"/>
          <w:sz w:val="24"/>
          <w:szCs w:val="24"/>
        </w:rPr>
        <w:t>0hs</w:t>
      </w:r>
      <w:r w:rsidRPr="005B1ED9">
        <w:rPr>
          <w:rFonts w:ascii="Calibri" w:eastAsia="Arial" w:hAnsi="Calibri" w:cs="Calibri"/>
          <w:sz w:val="24"/>
          <w:szCs w:val="24"/>
        </w:rPr>
        <w:t xml:space="preserve"> e término às </w:t>
      </w:r>
      <w:r>
        <w:rPr>
          <w:rFonts w:ascii="Calibri" w:eastAsia="Arial" w:hAnsi="Calibri" w:cs="Calibri"/>
          <w:sz w:val="24"/>
          <w:szCs w:val="24"/>
        </w:rPr>
        <w:t>23;00</w:t>
      </w:r>
      <w:r w:rsidRPr="002066DD">
        <w:rPr>
          <w:rFonts w:ascii="Calibri" w:eastAsia="Arial" w:hAnsi="Calibri" w:cs="Calibri"/>
          <w:sz w:val="24"/>
          <w:szCs w:val="24"/>
        </w:rPr>
        <w:t>hs</w:t>
      </w:r>
      <w:r w:rsidRPr="005B1ED9">
        <w:rPr>
          <w:rFonts w:ascii="Calibri" w:eastAsia="Arial" w:hAnsi="Calibri" w:cs="Calibri"/>
          <w:sz w:val="24"/>
          <w:szCs w:val="24"/>
        </w:rPr>
        <w:t>, com desmontagem subsequente.</w:t>
      </w:r>
    </w:p>
    <w:p w:rsidR="00FC43C1" w:rsidRPr="005B1ED9" w:rsidRDefault="00FC43C1" w:rsidP="00FC43C1">
      <w:pPr>
        <w:numPr>
          <w:ilvl w:val="0"/>
          <w:numId w:val="2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3.</w:t>
      </w:r>
      <w:r w:rsidRPr="002066DD">
        <w:rPr>
          <w:rFonts w:ascii="Calibri" w:eastAsia="Arial" w:hAnsi="Calibri" w:cs="Calibri"/>
          <w:sz w:val="24"/>
          <w:szCs w:val="24"/>
        </w:rPr>
        <w:t>2</w:t>
      </w:r>
      <w:r w:rsidRPr="005B1ED9">
        <w:rPr>
          <w:rFonts w:ascii="Calibri" w:eastAsia="Arial" w:hAnsi="Calibri" w:cs="Calibri"/>
          <w:sz w:val="24"/>
          <w:szCs w:val="24"/>
        </w:rPr>
        <w:t>. Requisitos de Habilitação:</w:t>
      </w:r>
    </w:p>
    <w:p w:rsidR="00FC43C1" w:rsidRPr="005B1ED9" w:rsidRDefault="00FC43C1" w:rsidP="00FC43C1">
      <w:pPr>
        <w:numPr>
          <w:ilvl w:val="1"/>
          <w:numId w:val="2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CNPJ ativo e regularidade fiscal (federal, estadual e municipal) e trabalhista (FGTS e CNDT).</w:t>
      </w:r>
    </w:p>
    <w:p w:rsidR="00FC43C1" w:rsidRPr="005B1ED9" w:rsidRDefault="00FC43C1" w:rsidP="00FC43C1">
      <w:pPr>
        <w:numPr>
          <w:ilvl w:val="1"/>
          <w:numId w:val="2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Declaração de que não possui impedimentos para contratar com a Administração Pública.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4. ESTIMATIVAS DAS QUANTIDADES PARA A CONTRATAÇÃO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Com base na experiência de eventos anteriores e na expectativa de público para a Praça Central, estima-se atender aproximadamente </w:t>
      </w:r>
      <w:r>
        <w:rPr>
          <w:rFonts w:ascii="Calibri" w:eastAsia="Arial" w:hAnsi="Calibri" w:cs="Calibri"/>
          <w:sz w:val="24"/>
          <w:szCs w:val="24"/>
        </w:rPr>
        <w:t>500 (quinhentas</w:t>
      </w:r>
      <w:r w:rsidRPr="005B1ED9">
        <w:rPr>
          <w:rFonts w:ascii="Calibri" w:eastAsia="Arial" w:hAnsi="Calibri" w:cs="Calibri"/>
          <w:sz w:val="24"/>
          <w:szCs w:val="24"/>
        </w:rPr>
        <w:t>) crianças. As quantidades necessárias são:</w:t>
      </w:r>
    </w:p>
    <w:p w:rsidR="00FC43C1" w:rsidRPr="005B1ED9" w:rsidRDefault="00FC43C1" w:rsidP="00FC43C1">
      <w:pPr>
        <w:numPr>
          <w:ilvl w:val="0"/>
          <w:numId w:val="3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Brinquedos infláveis: 7 (sete) unidades variadas (</w:t>
      </w:r>
      <w:proofErr w:type="spellStart"/>
      <w:r w:rsidRPr="005B1ED9">
        <w:rPr>
          <w:rFonts w:ascii="Calibri" w:eastAsia="Arial" w:hAnsi="Calibri" w:cs="Calibri"/>
          <w:sz w:val="24"/>
          <w:szCs w:val="24"/>
        </w:rPr>
        <w:t>ex</w:t>
      </w:r>
      <w:proofErr w:type="spellEnd"/>
      <w:r w:rsidRPr="005B1ED9">
        <w:rPr>
          <w:rFonts w:ascii="Calibri" w:eastAsia="Arial" w:hAnsi="Calibri" w:cs="Calibri"/>
          <w:sz w:val="24"/>
          <w:szCs w:val="24"/>
        </w:rPr>
        <w:t>: tobogã, pula-pula, castelinho, futebol de sabão, cama elástica, touro mecânico, etc.), em bom estado de conservação e funcionamento.</w:t>
      </w:r>
    </w:p>
    <w:p w:rsidR="00FC43C1" w:rsidRPr="005B1ED9" w:rsidRDefault="00FC43C1" w:rsidP="00FC43C1">
      <w:pPr>
        <w:numPr>
          <w:ilvl w:val="0"/>
          <w:numId w:val="3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Serviço de </w:t>
      </w:r>
      <w:r>
        <w:rPr>
          <w:rFonts w:ascii="Calibri" w:eastAsia="Arial" w:hAnsi="Calibri" w:cs="Calibri"/>
          <w:sz w:val="24"/>
          <w:szCs w:val="24"/>
        </w:rPr>
        <w:t>pipoca salgada</w:t>
      </w:r>
      <w:r w:rsidRPr="005B1ED9">
        <w:rPr>
          <w:rFonts w:ascii="Calibri" w:eastAsia="Arial" w:hAnsi="Calibri" w:cs="Calibri"/>
          <w:sz w:val="24"/>
          <w:szCs w:val="24"/>
        </w:rPr>
        <w:t xml:space="preserve">: Estimativa de </w:t>
      </w:r>
      <w:r>
        <w:rPr>
          <w:rFonts w:ascii="Calibri" w:eastAsia="Arial" w:hAnsi="Calibri" w:cs="Calibri"/>
          <w:sz w:val="24"/>
          <w:szCs w:val="24"/>
        </w:rPr>
        <w:t>5</w:t>
      </w:r>
      <w:r w:rsidRPr="005B1ED9">
        <w:rPr>
          <w:rFonts w:ascii="Calibri" w:eastAsia="Arial" w:hAnsi="Calibri" w:cs="Calibri"/>
          <w:sz w:val="24"/>
          <w:szCs w:val="24"/>
        </w:rPr>
        <w:t>00 (</w:t>
      </w:r>
      <w:r>
        <w:rPr>
          <w:rFonts w:ascii="Calibri" w:eastAsia="Arial" w:hAnsi="Calibri" w:cs="Calibri"/>
          <w:sz w:val="24"/>
          <w:szCs w:val="24"/>
        </w:rPr>
        <w:t>quinhentas</w:t>
      </w:r>
      <w:r w:rsidRPr="005B1ED9">
        <w:rPr>
          <w:rFonts w:ascii="Calibri" w:eastAsia="Arial" w:hAnsi="Calibri" w:cs="Calibri"/>
          <w:sz w:val="24"/>
          <w:szCs w:val="24"/>
        </w:rPr>
        <w:t>) porções.</w:t>
      </w:r>
    </w:p>
    <w:p w:rsidR="00FC43C1" w:rsidRPr="005B1ED9" w:rsidRDefault="00FC43C1" w:rsidP="00FC43C1">
      <w:pPr>
        <w:numPr>
          <w:ilvl w:val="0"/>
          <w:numId w:val="3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Serviço de pipoca</w:t>
      </w:r>
      <w:r>
        <w:rPr>
          <w:rFonts w:ascii="Calibri" w:eastAsia="Arial" w:hAnsi="Calibri" w:cs="Calibri"/>
          <w:sz w:val="24"/>
          <w:szCs w:val="24"/>
        </w:rPr>
        <w:t xml:space="preserve"> doce</w:t>
      </w:r>
      <w:r w:rsidRPr="005B1ED9">
        <w:rPr>
          <w:rFonts w:ascii="Calibri" w:eastAsia="Arial" w:hAnsi="Calibri" w:cs="Calibri"/>
          <w:sz w:val="24"/>
          <w:szCs w:val="24"/>
        </w:rPr>
        <w:t>:</w:t>
      </w:r>
      <w:r>
        <w:rPr>
          <w:rFonts w:ascii="Calibri" w:eastAsia="Arial" w:hAnsi="Calibri" w:cs="Calibri"/>
          <w:sz w:val="24"/>
          <w:szCs w:val="24"/>
        </w:rPr>
        <w:t xml:space="preserve"> Estimativa de 5</w:t>
      </w:r>
      <w:r w:rsidRPr="005B1ED9">
        <w:rPr>
          <w:rFonts w:ascii="Calibri" w:eastAsia="Arial" w:hAnsi="Calibri" w:cs="Calibri"/>
          <w:sz w:val="24"/>
          <w:szCs w:val="24"/>
        </w:rPr>
        <w:t>00 (</w:t>
      </w:r>
      <w:r>
        <w:rPr>
          <w:rFonts w:ascii="Calibri" w:eastAsia="Arial" w:hAnsi="Calibri" w:cs="Calibri"/>
          <w:sz w:val="24"/>
          <w:szCs w:val="24"/>
        </w:rPr>
        <w:t>quinhenta</w:t>
      </w:r>
      <w:r w:rsidRPr="005B1ED9">
        <w:rPr>
          <w:rFonts w:ascii="Calibri" w:eastAsia="Arial" w:hAnsi="Calibri" w:cs="Calibri"/>
          <w:sz w:val="24"/>
          <w:szCs w:val="24"/>
        </w:rPr>
        <w:t>s) porções.</w:t>
      </w:r>
    </w:p>
    <w:p w:rsidR="00FC43C1" w:rsidRPr="005B1ED9" w:rsidRDefault="00FC43C1" w:rsidP="00FC43C1">
      <w:pPr>
        <w:numPr>
          <w:ilvl w:val="0"/>
          <w:numId w:val="3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Serviço de</w:t>
      </w:r>
      <w:r>
        <w:rPr>
          <w:rFonts w:ascii="Calibri" w:eastAsia="Arial" w:hAnsi="Calibri" w:cs="Calibri"/>
          <w:sz w:val="24"/>
          <w:szCs w:val="24"/>
        </w:rPr>
        <w:t xml:space="preserve"> distribuição </w:t>
      </w:r>
      <w:proofErr w:type="gramStart"/>
      <w:r>
        <w:rPr>
          <w:rFonts w:ascii="Calibri" w:eastAsia="Arial" w:hAnsi="Calibri" w:cs="Calibri"/>
          <w:sz w:val="24"/>
          <w:szCs w:val="24"/>
        </w:rPr>
        <w:t xml:space="preserve">de </w:t>
      </w:r>
      <w:r w:rsidRPr="005B1ED9">
        <w:rPr>
          <w:rFonts w:ascii="Calibri" w:eastAsia="Arial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Arial" w:hAnsi="Calibri" w:cs="Calibri"/>
          <w:sz w:val="24"/>
          <w:szCs w:val="24"/>
        </w:rPr>
        <w:t>picóles</w:t>
      </w:r>
      <w:proofErr w:type="spellEnd"/>
      <w:proofErr w:type="gramEnd"/>
      <w:r w:rsidRPr="005B1ED9">
        <w:rPr>
          <w:rFonts w:ascii="Calibri" w:eastAsia="Arial" w:hAnsi="Calibri" w:cs="Calibri"/>
          <w:sz w:val="24"/>
          <w:szCs w:val="24"/>
        </w:rPr>
        <w:t>:</w:t>
      </w:r>
      <w:r>
        <w:rPr>
          <w:rFonts w:ascii="Calibri" w:eastAsia="Arial" w:hAnsi="Calibri" w:cs="Calibri"/>
          <w:sz w:val="24"/>
          <w:szCs w:val="24"/>
        </w:rPr>
        <w:t xml:space="preserve"> Estimativa de 500 (quinh</w:t>
      </w:r>
      <w:r w:rsidRPr="005B1ED9">
        <w:rPr>
          <w:rFonts w:ascii="Calibri" w:eastAsia="Arial" w:hAnsi="Calibri" w:cs="Calibri"/>
          <w:sz w:val="24"/>
          <w:szCs w:val="24"/>
        </w:rPr>
        <w:t>entas) porções.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As quantidades foram dimensionadas para garantir que todas as crianças presentes possam usufruir das atrações e dos alimentos oferecidos, evitando filas excessivas e garantindo a fluidez do evento.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5. LEVANTAMENTO DE MERCADO E ALTERNATIVAS DISPONÍVEIS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Foi realizado um levantamento de mercado para identificar as soluções disponíveis e os fornecedores aptos a atender à demanda.</w:t>
      </w:r>
    </w:p>
    <w:p w:rsidR="00FC43C1" w:rsidRPr="005B1ED9" w:rsidRDefault="00FC43C1" w:rsidP="00FC43C1">
      <w:pPr>
        <w:numPr>
          <w:ilvl w:val="0"/>
          <w:numId w:val="4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5.1. Metodologia do Levantamento:</w:t>
      </w:r>
    </w:p>
    <w:p w:rsidR="00FC43C1" w:rsidRPr="005B1ED9" w:rsidRDefault="00FC43C1" w:rsidP="00FC43C1">
      <w:pPr>
        <w:autoSpaceDE w:val="0"/>
        <w:ind w:left="144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Consulta a Fornecedores Locais e Regionais: Contato direto com empresas especializadas em locação de brinquedos e serviços de alimentação para eventos.</w:t>
      </w:r>
    </w:p>
    <w:p w:rsidR="00FC43C1" w:rsidRPr="005B1ED9" w:rsidRDefault="00FC43C1" w:rsidP="00FC43C1">
      <w:pPr>
        <w:numPr>
          <w:ilvl w:val="0"/>
          <w:numId w:val="4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5.2. Alternativas Consideradas:</w:t>
      </w:r>
    </w:p>
    <w:p w:rsidR="00FC43C1" w:rsidRPr="005B1ED9" w:rsidRDefault="00FC43C1" w:rsidP="00FC43C1">
      <w:pPr>
        <w:autoSpaceDE w:val="0"/>
        <w:ind w:left="144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Alternativa 1: Execução Interna: A realização do evento com recursos próprios da Administração foi analisada. No entanto, a Prefeitura não dispõe de equipamentos (brinquedos infláveis) nem de equipe especializada e certificada para operação e manutenção, além de não possuir a estrutura para produção e distribuição de alimentos em larga escala, o que inviabilizaria a qualidade e segurança do evento.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6. ESTIMATIVA DO VALOR DA CONTRATAÇÃO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A estimativa do valor da contratação foi realizada com base em pesquisa de preços de mercado, conforme Art. 23 da Lei nº 14.133/2021, utilizando as seguintes fontes:</w:t>
      </w:r>
    </w:p>
    <w:p w:rsidR="00FC43C1" w:rsidRPr="005B1ED9" w:rsidRDefault="00FC43C1" w:rsidP="00FC43C1">
      <w:pPr>
        <w:numPr>
          <w:ilvl w:val="0"/>
          <w:numId w:val="5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Fornecedores locais: Cotação com no mínimo 3 (três) fornecedores do ramo na região.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A pesquisa resultou nos seguintes valores médios:</w:t>
      </w:r>
    </w:p>
    <w:p w:rsidR="00FC43C1" w:rsidRPr="005B1ED9" w:rsidRDefault="00FC43C1" w:rsidP="00FC43C1">
      <w:pPr>
        <w:numPr>
          <w:ilvl w:val="0"/>
          <w:numId w:val="6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Brinquedos infláveis (7 unidades): R$ 4.800,00</w:t>
      </w:r>
    </w:p>
    <w:p w:rsidR="00FC43C1" w:rsidRPr="005B1ED9" w:rsidRDefault="00FC43C1" w:rsidP="00FC43C1">
      <w:pPr>
        <w:numPr>
          <w:ilvl w:val="0"/>
          <w:numId w:val="6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Pipoca </w:t>
      </w:r>
      <w:r>
        <w:rPr>
          <w:rFonts w:ascii="Calibri" w:eastAsia="Arial" w:hAnsi="Calibri" w:cs="Calibri"/>
          <w:sz w:val="24"/>
          <w:szCs w:val="24"/>
        </w:rPr>
        <w:t xml:space="preserve">salgada </w:t>
      </w:r>
      <w:r w:rsidRPr="005B1ED9">
        <w:rPr>
          <w:rFonts w:ascii="Calibri" w:eastAsia="Arial" w:hAnsi="Calibri" w:cs="Calibri"/>
          <w:sz w:val="24"/>
          <w:szCs w:val="24"/>
        </w:rPr>
        <w:t>(</w:t>
      </w:r>
      <w:r>
        <w:rPr>
          <w:rFonts w:ascii="Calibri" w:eastAsia="Arial" w:hAnsi="Calibri" w:cs="Calibri"/>
          <w:sz w:val="24"/>
          <w:szCs w:val="24"/>
        </w:rPr>
        <w:t xml:space="preserve">500 </w:t>
      </w:r>
      <w:r w:rsidRPr="005B1ED9">
        <w:rPr>
          <w:rFonts w:ascii="Calibri" w:eastAsia="Arial" w:hAnsi="Calibri" w:cs="Calibri"/>
          <w:sz w:val="24"/>
          <w:szCs w:val="24"/>
        </w:rPr>
        <w:t xml:space="preserve">porções): R$ </w:t>
      </w:r>
      <w:r>
        <w:rPr>
          <w:rFonts w:ascii="Calibri" w:eastAsia="Arial" w:hAnsi="Calibri" w:cs="Calibri"/>
          <w:sz w:val="24"/>
          <w:szCs w:val="24"/>
        </w:rPr>
        <w:t>1.125,00</w:t>
      </w:r>
    </w:p>
    <w:p w:rsidR="00FC43C1" w:rsidRPr="005B1ED9" w:rsidRDefault="00FC43C1" w:rsidP="00FC43C1">
      <w:pPr>
        <w:numPr>
          <w:ilvl w:val="0"/>
          <w:numId w:val="6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 xml:space="preserve">Pipoca </w:t>
      </w:r>
      <w:r w:rsidRPr="005B1ED9">
        <w:rPr>
          <w:rFonts w:ascii="Calibri" w:eastAsia="Arial" w:hAnsi="Calibri" w:cs="Calibri"/>
          <w:sz w:val="24"/>
          <w:szCs w:val="24"/>
        </w:rPr>
        <w:t>doce (</w:t>
      </w:r>
      <w:r>
        <w:rPr>
          <w:rFonts w:ascii="Calibri" w:eastAsia="Arial" w:hAnsi="Calibri" w:cs="Calibri"/>
          <w:sz w:val="24"/>
          <w:szCs w:val="24"/>
        </w:rPr>
        <w:t>5</w:t>
      </w:r>
      <w:r w:rsidRPr="005B1ED9">
        <w:rPr>
          <w:rFonts w:ascii="Calibri" w:eastAsia="Arial" w:hAnsi="Calibri" w:cs="Calibri"/>
          <w:sz w:val="24"/>
          <w:szCs w:val="24"/>
        </w:rPr>
        <w:t>00 porções): R$ 1.3</w:t>
      </w:r>
      <w:r>
        <w:rPr>
          <w:rFonts w:ascii="Calibri" w:eastAsia="Arial" w:hAnsi="Calibri" w:cs="Calibri"/>
          <w:sz w:val="24"/>
          <w:szCs w:val="24"/>
        </w:rPr>
        <w:t>7</w:t>
      </w:r>
      <w:r w:rsidRPr="005B1ED9">
        <w:rPr>
          <w:rFonts w:ascii="Calibri" w:eastAsia="Arial" w:hAnsi="Calibri" w:cs="Calibri"/>
          <w:sz w:val="24"/>
          <w:szCs w:val="24"/>
        </w:rPr>
        <w:t>5,00</w:t>
      </w:r>
    </w:p>
    <w:p w:rsidR="00FC43C1" w:rsidRPr="005B1ED9" w:rsidRDefault="00FC43C1" w:rsidP="00FC43C1">
      <w:pPr>
        <w:numPr>
          <w:ilvl w:val="0"/>
          <w:numId w:val="6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Picolé a base água</w:t>
      </w:r>
      <w:r w:rsidRPr="005B1ED9">
        <w:rPr>
          <w:rFonts w:ascii="Calibri" w:eastAsia="Arial" w:hAnsi="Calibri" w:cs="Calibri"/>
          <w:sz w:val="24"/>
          <w:szCs w:val="24"/>
        </w:rPr>
        <w:t xml:space="preserve"> (</w:t>
      </w:r>
      <w:r>
        <w:rPr>
          <w:rFonts w:ascii="Calibri" w:eastAsia="Arial" w:hAnsi="Calibri" w:cs="Calibri"/>
          <w:sz w:val="24"/>
          <w:szCs w:val="24"/>
        </w:rPr>
        <w:t>5</w:t>
      </w:r>
      <w:r w:rsidRPr="005B1ED9">
        <w:rPr>
          <w:rFonts w:ascii="Calibri" w:eastAsia="Arial" w:hAnsi="Calibri" w:cs="Calibri"/>
          <w:sz w:val="24"/>
          <w:szCs w:val="24"/>
        </w:rPr>
        <w:t xml:space="preserve">00 porções): R$ </w:t>
      </w:r>
      <w:r>
        <w:rPr>
          <w:rFonts w:ascii="Calibri" w:eastAsia="Arial" w:hAnsi="Calibri" w:cs="Calibri"/>
          <w:sz w:val="24"/>
          <w:szCs w:val="24"/>
        </w:rPr>
        <w:t>1550,00</w:t>
      </w:r>
    </w:p>
    <w:p w:rsidR="00FC43C1" w:rsidRPr="00FC43C1" w:rsidRDefault="00FC43C1" w:rsidP="00FC43C1">
      <w:pPr>
        <w:numPr>
          <w:ilvl w:val="0"/>
          <w:numId w:val="6"/>
        </w:numPr>
        <w:autoSpaceDE w:val="0"/>
        <w:jc w:val="both"/>
        <w:rPr>
          <w:rFonts w:ascii="Calibri" w:eastAsia="Arial" w:hAnsi="Calibri" w:cs="Calibri"/>
          <w:b/>
          <w:sz w:val="24"/>
          <w:szCs w:val="24"/>
        </w:rPr>
      </w:pPr>
      <w:r w:rsidRPr="00FC43C1">
        <w:rPr>
          <w:rFonts w:ascii="Calibri" w:eastAsia="Arial" w:hAnsi="Calibri" w:cs="Calibri"/>
          <w:b/>
          <w:sz w:val="24"/>
          <w:szCs w:val="24"/>
        </w:rPr>
        <w:t>Total estimado: R$ 8.8</w:t>
      </w:r>
      <w:r w:rsidRPr="00FC43C1">
        <w:rPr>
          <w:rFonts w:ascii="Calibri" w:eastAsia="Arial" w:hAnsi="Calibri" w:cs="Calibri"/>
          <w:b/>
          <w:sz w:val="24"/>
          <w:szCs w:val="24"/>
        </w:rPr>
        <w:t>50</w:t>
      </w:r>
      <w:r w:rsidRPr="00FC43C1">
        <w:rPr>
          <w:rFonts w:ascii="Calibri" w:eastAsia="Arial" w:hAnsi="Calibri" w:cs="Calibri"/>
          <w:b/>
          <w:sz w:val="24"/>
          <w:szCs w:val="24"/>
        </w:rPr>
        <w:t xml:space="preserve">,00 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Este valor está dentro do limite legal para dispensa de licitação por valor, conforme Art. 75, inciso II, da Lei nº 14.133/2021</w:t>
      </w:r>
      <w:r w:rsidRPr="002066DD">
        <w:rPr>
          <w:rFonts w:ascii="Calibri" w:eastAsia="Arial" w:hAnsi="Calibri" w:cs="Calibri"/>
          <w:sz w:val="24"/>
          <w:szCs w:val="24"/>
        </w:rPr>
        <w:t>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7. DESCRIÇÃO DA SOLUÇÃO COMO UM TODO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lastRenderedPageBreak/>
        <w:t>A solução proposta contempla a contratação de empresa especializada para a prestação de serviços lúdicos e recreativos, bem como a distribuição gratuita de alimentos para as crianças participantes. A empresa contratada será responsável por:</w:t>
      </w:r>
    </w:p>
    <w:p w:rsidR="00FC43C1" w:rsidRPr="005B1ED9" w:rsidRDefault="00FC43C1" w:rsidP="00FC43C1">
      <w:pPr>
        <w:numPr>
          <w:ilvl w:val="0"/>
          <w:numId w:val="7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Transporte: Levar todos os equipamentos e insumos até o local do evento.</w:t>
      </w:r>
    </w:p>
    <w:p w:rsidR="00FC43C1" w:rsidRPr="005B1ED9" w:rsidRDefault="00FC43C1" w:rsidP="00FC43C1">
      <w:pPr>
        <w:numPr>
          <w:ilvl w:val="0"/>
          <w:numId w:val="7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Montagem: Instalar os brinquedos infláveis e as estruturas de preparo e distribuição de alimentos) na Praça Central, em local previamente definido pela Administração.</w:t>
      </w:r>
    </w:p>
    <w:p w:rsidR="00FC43C1" w:rsidRDefault="00FC43C1" w:rsidP="00FC43C1">
      <w:pPr>
        <w:numPr>
          <w:ilvl w:val="0"/>
          <w:numId w:val="7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Operação: Manter os brinquedos em funcionamento seguro e supervisionado por monitores qualificados,</w:t>
      </w:r>
    </w:p>
    <w:p w:rsidR="00FC43C1" w:rsidRPr="005B1ED9" w:rsidRDefault="00FC43C1" w:rsidP="00FC43C1">
      <w:pPr>
        <w:numPr>
          <w:ilvl w:val="0"/>
          <w:numId w:val="7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R</w:t>
      </w:r>
      <w:r w:rsidRPr="005B1ED9">
        <w:rPr>
          <w:rFonts w:ascii="Calibri" w:eastAsia="Arial" w:hAnsi="Calibri" w:cs="Calibri"/>
          <w:sz w:val="24"/>
          <w:szCs w:val="24"/>
        </w:rPr>
        <w:t>ealizar a produção e distribuição dos alimentos durante todo o período do evento.</w:t>
      </w:r>
    </w:p>
    <w:p w:rsidR="00FC43C1" w:rsidRPr="005B1ED9" w:rsidRDefault="00FC43C1" w:rsidP="00FC43C1">
      <w:pPr>
        <w:numPr>
          <w:ilvl w:val="0"/>
          <w:numId w:val="7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Desmontagem: Retirar todos os equipamentos e estruturas após o término do evento, deixando o local limpo e organizado.</w:t>
      </w:r>
    </w:p>
    <w:p w:rsidR="00FC43C1" w:rsidRPr="005B1ED9" w:rsidRDefault="00FC43C1" w:rsidP="00FC43C1">
      <w:pPr>
        <w:numPr>
          <w:ilvl w:val="0"/>
          <w:numId w:val="7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Recursos Humanos: Fornecer equipe completa de operadores para os brinquedos e para os carrinhos de alimentos, garantindo a segurança, higiene e bom atendimento ao público.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A solução visa promover bem-estar, lazer e inclusão, com foco na segurança e na qualidade dos serviços e produtos oferecidos.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8. JUSTIFICATIVA PARA O PARCELAMENTO OU NÃO DA CONTRATAÇÃO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Não se recomenda o parcelamento da contratação. A natureza do evento e a interdependência dos serviços para sua efetiva realização justificam a contratação de um único fornecedor.</w:t>
      </w:r>
    </w:p>
    <w:p w:rsidR="00FC43C1" w:rsidRPr="005B1ED9" w:rsidRDefault="00FC43C1" w:rsidP="00FC43C1">
      <w:pPr>
        <w:numPr>
          <w:ilvl w:val="0"/>
          <w:numId w:val="8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Eficiência Logística: A contratação de um único fornecedor simplifica a logística de transporte, montagem e desmontagem de equipamentos e insumos.</w:t>
      </w:r>
    </w:p>
    <w:p w:rsidR="00FC43C1" w:rsidRPr="005B1ED9" w:rsidRDefault="00FC43C1" w:rsidP="00FC43C1">
      <w:pPr>
        <w:numPr>
          <w:ilvl w:val="0"/>
          <w:numId w:val="8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Redução de Riscos: Diminui os riscos de falhas de comunicação e coordenação entre diferentes contratadas, garantindo a fluidez e a segurança do evento.</w:t>
      </w:r>
    </w:p>
    <w:p w:rsidR="00FC43C1" w:rsidRPr="005B1ED9" w:rsidRDefault="00FC43C1" w:rsidP="00FC43C1">
      <w:pPr>
        <w:numPr>
          <w:ilvl w:val="0"/>
          <w:numId w:val="8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Economia de Escala: A contratação conjunta de serviços e produtos pode gerar melhores condições comerciais e otimização de custos.</w:t>
      </w:r>
    </w:p>
    <w:p w:rsidR="00FC43C1" w:rsidRPr="005B1ED9" w:rsidRDefault="00FC43C1" w:rsidP="00FC43C1">
      <w:pPr>
        <w:numPr>
          <w:ilvl w:val="0"/>
          <w:numId w:val="8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Responsabilidade Única: Facilita a gestão e fiscalização do contrato, com um único ponto de contato e responsabilidade pela execução integral do objeto.</w:t>
      </w:r>
    </w:p>
    <w:p w:rsidR="00FC43C1" w:rsidRPr="005B1ED9" w:rsidRDefault="00FC43C1" w:rsidP="00FC43C1">
      <w:pPr>
        <w:numPr>
          <w:ilvl w:val="0"/>
          <w:numId w:val="8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Padronização: Garante a padronização de procedimentos e qualidade na prestação de todos os serviços.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9. RESULTADOS PRETENDIDOS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Os resultados esperados com a contratação são:</w:t>
      </w:r>
    </w:p>
    <w:p w:rsidR="00FC43C1" w:rsidRPr="005B1ED9" w:rsidRDefault="00FC43C1" w:rsidP="00FC43C1">
      <w:pPr>
        <w:numPr>
          <w:ilvl w:val="0"/>
          <w:numId w:val="9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Atendimento: Atender aproximadamente </w:t>
      </w:r>
      <w:r w:rsidR="00755001">
        <w:rPr>
          <w:rFonts w:ascii="Calibri" w:eastAsia="Arial" w:hAnsi="Calibri" w:cs="Calibri"/>
          <w:sz w:val="24"/>
          <w:szCs w:val="24"/>
        </w:rPr>
        <w:t>5</w:t>
      </w:r>
      <w:r w:rsidRPr="005B1ED9">
        <w:rPr>
          <w:rFonts w:ascii="Calibri" w:eastAsia="Arial" w:hAnsi="Calibri" w:cs="Calibri"/>
          <w:sz w:val="24"/>
          <w:szCs w:val="24"/>
        </w:rPr>
        <w:t>00 (</w:t>
      </w:r>
      <w:r w:rsidR="00755001">
        <w:rPr>
          <w:rFonts w:ascii="Calibri" w:eastAsia="Arial" w:hAnsi="Calibri" w:cs="Calibri"/>
          <w:sz w:val="24"/>
          <w:szCs w:val="24"/>
        </w:rPr>
        <w:t>quinhentas</w:t>
      </w:r>
      <w:r w:rsidRPr="005B1ED9">
        <w:rPr>
          <w:rFonts w:ascii="Calibri" w:eastAsia="Arial" w:hAnsi="Calibri" w:cs="Calibri"/>
          <w:sz w:val="24"/>
          <w:szCs w:val="24"/>
        </w:rPr>
        <w:t>) crianças da comunidade com atividades de lazer e recreação.</w:t>
      </w:r>
    </w:p>
    <w:p w:rsidR="00FC43C1" w:rsidRPr="005B1ED9" w:rsidRDefault="00FC43C1" w:rsidP="00FC43C1">
      <w:pPr>
        <w:numPr>
          <w:ilvl w:val="0"/>
          <w:numId w:val="9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Satisfação: Proporcionar um momento de lazer, alegria e convivência comunitária para as crianças e suas famílias.</w:t>
      </w:r>
    </w:p>
    <w:p w:rsidR="00FC43C1" w:rsidRPr="005B1ED9" w:rsidRDefault="00FC43C1" w:rsidP="00FC43C1">
      <w:pPr>
        <w:numPr>
          <w:ilvl w:val="0"/>
          <w:numId w:val="9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Inclusão Social: Valorizar o </w:t>
      </w:r>
      <w:r w:rsidR="00755001">
        <w:rPr>
          <w:rFonts w:ascii="Calibri" w:eastAsia="Arial" w:hAnsi="Calibri" w:cs="Calibri"/>
          <w:sz w:val="24"/>
          <w:szCs w:val="24"/>
        </w:rPr>
        <w:t>Natal</w:t>
      </w:r>
      <w:r w:rsidRPr="005B1ED9">
        <w:rPr>
          <w:rFonts w:ascii="Calibri" w:eastAsia="Arial" w:hAnsi="Calibri" w:cs="Calibri"/>
          <w:sz w:val="24"/>
          <w:szCs w:val="24"/>
        </w:rPr>
        <w:t xml:space="preserve"> com uma ação positiva e inclusiva, acessível a todos.</w:t>
      </w:r>
    </w:p>
    <w:p w:rsidR="00FC43C1" w:rsidRPr="005B1ED9" w:rsidRDefault="00FC43C1" w:rsidP="00FC43C1">
      <w:pPr>
        <w:numPr>
          <w:ilvl w:val="0"/>
          <w:numId w:val="9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Ocupação Saudável: Fomentar a cultura da infância e a ocupação saudável de espaços públicos.</w:t>
      </w:r>
    </w:p>
    <w:p w:rsidR="00FC43C1" w:rsidRPr="005B1ED9" w:rsidRDefault="00FC43C1" w:rsidP="00FC43C1">
      <w:pPr>
        <w:numPr>
          <w:ilvl w:val="0"/>
          <w:numId w:val="9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Imagem Institucional: Reforçar a imagem da Administração Municipal como promotora de bem-estar social e cultura.</w:t>
      </w:r>
    </w:p>
    <w:p w:rsidR="00FC43C1" w:rsidRPr="005B1ED9" w:rsidRDefault="00FC43C1" w:rsidP="00FC43C1">
      <w:pPr>
        <w:numPr>
          <w:ilvl w:val="0"/>
          <w:numId w:val="9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lastRenderedPageBreak/>
        <w:t>Segurança: Realizar um evento seguro, sem intercorrências, garantindo a integridade física dos participantes.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10. PROVIDÊNCIAS A SEREM ADOTADAS PREVIAMENTE À CELEBRAÇÃO DO CONTRATO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Para a formalização da contratação, serão adotadas as seguintes providências:</w:t>
      </w:r>
    </w:p>
    <w:p w:rsidR="00FC43C1" w:rsidRPr="005B1ED9" w:rsidRDefault="00FC43C1" w:rsidP="00FC43C1">
      <w:pPr>
        <w:numPr>
          <w:ilvl w:val="0"/>
          <w:numId w:val="10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Elaboração do Termo de Referência: Detalhamento das especificações técnicas, condições de execução, critérios de medição e pagamento, e obrigações das partes.</w:t>
      </w:r>
    </w:p>
    <w:p w:rsidR="00FC43C1" w:rsidRPr="005B1ED9" w:rsidRDefault="00FC43C1" w:rsidP="00FC43C1">
      <w:pPr>
        <w:numPr>
          <w:ilvl w:val="0"/>
          <w:numId w:val="10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Pesquisa de Preços: Realização de cotação prévia com no mínimo 3 (três) fornecedores, conforme Art. 23 da Lei nº 14.133/2021, para comprovação da economicidade.</w:t>
      </w:r>
    </w:p>
    <w:p w:rsidR="00FC43C1" w:rsidRPr="005B1ED9" w:rsidRDefault="00FC43C1" w:rsidP="00FC43C1">
      <w:pPr>
        <w:numPr>
          <w:ilvl w:val="0"/>
          <w:numId w:val="10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Análise Jurídica: Verificação da conformidade legal do processo de dispensa de licitação e da minuta do contrato.</w:t>
      </w:r>
    </w:p>
    <w:p w:rsidR="00FC43C1" w:rsidRPr="005B1ED9" w:rsidRDefault="00FC43C1" w:rsidP="00FC43C1">
      <w:pPr>
        <w:numPr>
          <w:ilvl w:val="0"/>
          <w:numId w:val="10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Autorização da Autoridade Competente: Obtenção da aprovação formal da autoridade superior para a realização da contratação.</w:t>
      </w:r>
    </w:p>
    <w:p w:rsidR="00FC43C1" w:rsidRPr="005B1ED9" w:rsidRDefault="00FC43C1" w:rsidP="00FC43C1">
      <w:pPr>
        <w:numPr>
          <w:ilvl w:val="0"/>
          <w:numId w:val="10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Verificação de Regularidade: Checagem da regularidade fiscal, trabalhista e jurídica do contratado.</w:t>
      </w:r>
    </w:p>
    <w:p w:rsidR="00FC43C1" w:rsidRPr="005B1ED9" w:rsidRDefault="00FC43C1" w:rsidP="00FC43C1">
      <w:pPr>
        <w:numPr>
          <w:ilvl w:val="0"/>
          <w:numId w:val="10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Divulgação e Promoção: Planejamento e execução da divulgação prévia do evento junto à comunidade.</w:t>
      </w:r>
    </w:p>
    <w:p w:rsidR="00FC43C1" w:rsidRPr="005B1ED9" w:rsidRDefault="00FC43C1" w:rsidP="00FC43C1">
      <w:pPr>
        <w:numPr>
          <w:ilvl w:val="0"/>
          <w:numId w:val="10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Designação do Gestor e Fiscal do Contrato: Nomeação formal dos servidores responsáveis pelo acompanhamento e fiscalização da execução contratual.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11. CONTRATAÇÕES CORRELATAS E/OU INTERDEPENDENTES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Não há outras contratações correlatas previstas diretamente para esta ação que gerem impacto financeiro adicional para este contrato. No entanto, poderá haver apoio logístico </w:t>
      </w:r>
      <w:r w:rsidR="00755001">
        <w:rPr>
          <w:rFonts w:ascii="Calibri" w:eastAsia="Arial" w:hAnsi="Calibri" w:cs="Calibri"/>
          <w:sz w:val="24"/>
          <w:szCs w:val="24"/>
        </w:rPr>
        <w:t>de outras secretarias municipais</w:t>
      </w:r>
      <w:r w:rsidRPr="005B1ED9">
        <w:rPr>
          <w:rFonts w:ascii="Calibri" w:eastAsia="Arial" w:hAnsi="Calibri" w:cs="Calibri"/>
          <w:sz w:val="24"/>
          <w:szCs w:val="24"/>
        </w:rPr>
        <w:t>, sem ônus para a presente contratação, sendo estas ações de apoio institucional.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12. POSSÍVEIS IMPACTOS AMBIENTAIS E RESPECTIVAS MEDIDAS MITIGADORAS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Os impactos ambientais decorrentes da realização do evento são considerados mínimos e controlados, mas serão objeto de medidas mitigadoras:</w:t>
      </w:r>
    </w:p>
    <w:p w:rsidR="00FC43C1" w:rsidRPr="005B1ED9" w:rsidRDefault="00FC43C1" w:rsidP="00FC43C1">
      <w:pPr>
        <w:numPr>
          <w:ilvl w:val="0"/>
          <w:numId w:val="11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Geração de Resíduos Sólidos: </w:t>
      </w:r>
    </w:p>
    <w:p w:rsidR="00FC43C1" w:rsidRPr="005B1ED9" w:rsidRDefault="00FC43C1" w:rsidP="00755001">
      <w:pPr>
        <w:autoSpaceDE w:val="0"/>
        <w:ind w:left="144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Impacto: Produção de lixo (copos descartáveis, embalagens de alimentos, etc.).</w:t>
      </w:r>
    </w:p>
    <w:p w:rsidR="00FC43C1" w:rsidRPr="005B1ED9" w:rsidRDefault="00FC43C1" w:rsidP="00755001">
      <w:pPr>
        <w:autoSpaceDE w:val="0"/>
        <w:ind w:left="144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Medida Mitigadora: Instalação de lixeiras a</w:t>
      </w:r>
      <w:r w:rsidR="00755001">
        <w:rPr>
          <w:rFonts w:ascii="Calibri" w:eastAsia="Arial" w:hAnsi="Calibri" w:cs="Calibri"/>
          <w:sz w:val="24"/>
          <w:szCs w:val="24"/>
        </w:rPr>
        <w:t>dequadas e em número suficiente</w:t>
      </w:r>
      <w:r w:rsidRPr="005B1ED9">
        <w:rPr>
          <w:rFonts w:ascii="Calibri" w:eastAsia="Arial" w:hAnsi="Calibri" w:cs="Calibri"/>
          <w:sz w:val="24"/>
          <w:szCs w:val="24"/>
        </w:rPr>
        <w:t>. Orientação ao público para descarte correto. A contratada deverá ser responsável pela coleta e descarte adequado dos resíduos gerados por sua operação.</w:t>
      </w:r>
    </w:p>
    <w:p w:rsidR="00FC43C1" w:rsidRPr="005B1ED9" w:rsidRDefault="00FC43C1" w:rsidP="00FC43C1">
      <w:pPr>
        <w:numPr>
          <w:ilvl w:val="0"/>
          <w:numId w:val="11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Consumo de Energia Elétrica: </w:t>
      </w:r>
    </w:p>
    <w:p w:rsidR="00FC43C1" w:rsidRPr="005B1ED9" w:rsidRDefault="00FC43C1" w:rsidP="00755001">
      <w:pPr>
        <w:autoSpaceDE w:val="0"/>
        <w:ind w:left="144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Impacto: Uso temporário de energia para </w:t>
      </w:r>
      <w:proofErr w:type="spellStart"/>
      <w:r w:rsidRPr="005B1ED9">
        <w:rPr>
          <w:rFonts w:ascii="Calibri" w:eastAsia="Arial" w:hAnsi="Calibri" w:cs="Calibri"/>
          <w:sz w:val="24"/>
          <w:szCs w:val="24"/>
        </w:rPr>
        <w:t>infladores</w:t>
      </w:r>
      <w:proofErr w:type="spellEnd"/>
      <w:r w:rsidRPr="005B1ED9">
        <w:rPr>
          <w:rFonts w:ascii="Calibri" w:eastAsia="Arial" w:hAnsi="Calibri" w:cs="Calibri"/>
          <w:sz w:val="24"/>
          <w:szCs w:val="24"/>
        </w:rPr>
        <w:t xml:space="preserve"> e equipamentos de alimentos.</w:t>
      </w:r>
    </w:p>
    <w:p w:rsidR="00FC43C1" w:rsidRPr="005B1ED9" w:rsidRDefault="00FC43C1" w:rsidP="00755001">
      <w:pPr>
        <w:autoSpaceDE w:val="0"/>
        <w:ind w:left="108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Medida Mitigadora: Utilização de equipamentos eficientes e desligamento imediato após o uso. O consumo será pontual e de curta duração.</w:t>
      </w:r>
    </w:p>
    <w:p w:rsidR="00FC43C1" w:rsidRPr="005B1ED9" w:rsidRDefault="00FC43C1" w:rsidP="00FC43C1">
      <w:pPr>
        <w:numPr>
          <w:ilvl w:val="0"/>
          <w:numId w:val="11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Poluição Sonora: </w:t>
      </w:r>
    </w:p>
    <w:p w:rsidR="00FC43C1" w:rsidRPr="005B1ED9" w:rsidRDefault="00FC43C1" w:rsidP="00755001">
      <w:pPr>
        <w:autoSpaceDE w:val="0"/>
        <w:ind w:left="144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Impacto: Ruído dos </w:t>
      </w:r>
      <w:proofErr w:type="spellStart"/>
      <w:r w:rsidRPr="005B1ED9">
        <w:rPr>
          <w:rFonts w:ascii="Calibri" w:eastAsia="Arial" w:hAnsi="Calibri" w:cs="Calibri"/>
          <w:sz w:val="24"/>
          <w:szCs w:val="24"/>
        </w:rPr>
        <w:t>infladores</w:t>
      </w:r>
      <w:proofErr w:type="spellEnd"/>
      <w:r w:rsidRPr="005B1ED9">
        <w:rPr>
          <w:rFonts w:ascii="Calibri" w:eastAsia="Arial" w:hAnsi="Calibri" w:cs="Calibri"/>
          <w:sz w:val="24"/>
          <w:szCs w:val="24"/>
        </w:rPr>
        <w:t xml:space="preserve"> e música ambiente.</w:t>
      </w:r>
    </w:p>
    <w:p w:rsidR="00FC43C1" w:rsidRPr="005B1ED9" w:rsidRDefault="00FC43C1" w:rsidP="00755001">
      <w:pPr>
        <w:autoSpaceDE w:val="0"/>
        <w:ind w:left="144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lastRenderedPageBreak/>
        <w:t>Medida Mitigadora: Monitoramento dos níveis de ruído para não exceder os limites permitidos pela legislação municipal, especialmente em áreas residenciais próximas.</w:t>
      </w:r>
    </w:p>
    <w:p w:rsidR="00FC43C1" w:rsidRPr="005B1ED9" w:rsidRDefault="00FC43C1" w:rsidP="00FC43C1">
      <w:pPr>
        <w:numPr>
          <w:ilvl w:val="0"/>
          <w:numId w:val="11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Uso de Materiais: </w:t>
      </w:r>
    </w:p>
    <w:p w:rsidR="00FC43C1" w:rsidRPr="005B1ED9" w:rsidRDefault="00FC43C1" w:rsidP="00755001">
      <w:pPr>
        <w:autoSpaceDE w:val="0"/>
        <w:ind w:left="144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Impacto: Utilização de materiais descartáveis.</w:t>
      </w:r>
    </w:p>
    <w:p w:rsidR="00FC43C1" w:rsidRPr="005B1ED9" w:rsidRDefault="00FC43C1" w:rsidP="00755001">
      <w:pPr>
        <w:autoSpaceDE w:val="0"/>
        <w:ind w:left="144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Medida Mitigadora: Preferência por materiais recicláveis, biodegradáveis ou de menor impacto ambiental nos insumos e embalagens dos alimentos, conforme requisitos de sustentabilidade.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13. ANÁLISE DE RISCOS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A análise de riscos visa identificar, avaliar e propor medidas de tratamento para os principais riscos que podem comprometer a execução da contratação e a realização do evento.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1443"/>
        <w:gridCol w:w="1943"/>
        <w:gridCol w:w="1143"/>
        <w:gridCol w:w="1211"/>
        <w:gridCol w:w="1401"/>
      </w:tblGrid>
      <w:tr w:rsidR="00FC43C1" w:rsidRPr="00755001" w:rsidTr="00755001">
        <w:trPr>
          <w:tblHeader/>
        </w:trPr>
        <w:tc>
          <w:tcPr>
            <w:tcW w:w="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Risco</w:t>
            </w:r>
          </w:p>
        </w:tc>
        <w:tc>
          <w:tcPr>
            <w:tcW w:w="9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Impacto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Probabilidade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Responsável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Medidas Mitigadoras</w:t>
            </w:r>
          </w:p>
        </w:tc>
      </w:tr>
      <w:tr w:rsidR="00FC43C1" w:rsidRPr="00755001" w:rsidTr="00755001">
        <w:tc>
          <w:tcPr>
            <w:tcW w:w="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**Operacional**</w:t>
            </w:r>
          </w:p>
        </w:tc>
        <w:tc>
          <w:tcPr>
            <w:tcW w:w="9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Atraso na montagem ou não funcionamento dos equipamentos (brinquedos, carrinhos de alimentos).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Prejuízo à imagem do evento, insatisfação do público, atraso no cronograma.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Média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Contratada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755001">
            <w:pPr>
              <w:autoSpaceDE w:val="0"/>
              <w:ind w:left="251" w:hanging="251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Exigência de plano de contingência da contratada; fiscalização rigorosa da montagem; exigência de equipamentos reserva ou equipe de manutenção ágil.</w:t>
            </w:r>
          </w:p>
        </w:tc>
      </w:tr>
      <w:tr w:rsidR="00FC43C1" w:rsidRPr="00755001" w:rsidTr="00755001">
        <w:tc>
          <w:tcPr>
            <w:tcW w:w="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**Segurança**</w:t>
            </w:r>
          </w:p>
        </w:tc>
        <w:tc>
          <w:tcPr>
            <w:tcW w:w="9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Acidentes com crianças devido a falha nos equipamentos ou má operação.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Danos físicos, responsabilidade civil, prejuízo à imagem da Administração.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Baixa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Contratada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Exigência de laudos técnicos e ART dos brinquedos; operadores treinados e certificados; seguro de responsabilidade civil da contratada; fiscalização constante dos monitores.</w:t>
            </w:r>
          </w:p>
        </w:tc>
      </w:tr>
      <w:tr w:rsidR="00FC43C1" w:rsidRPr="00755001" w:rsidTr="00755001">
        <w:tc>
          <w:tcPr>
            <w:tcW w:w="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**Qualidade/Higiene**</w:t>
            </w:r>
          </w:p>
        </w:tc>
        <w:tc>
          <w:tcPr>
            <w:tcW w:w="9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Alimentos de má qualidade ou problemas de higiene na distribuição.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Intoxicação alimentar, reclamações, prejuízo à saúde pública e à imagem.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Baixa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Contratada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 xml:space="preserve">Exigência de alvará sanitário; fiscalização da vigilância sanitária; uso de insumos de qualidade; treinamento de </w:t>
            </w:r>
            <w:r w:rsidRPr="00755001">
              <w:rPr>
                <w:rFonts w:ascii="Calibri" w:eastAsia="Arial" w:hAnsi="Calibri" w:cs="Calibri"/>
                <w:sz w:val="18"/>
                <w:szCs w:val="24"/>
              </w:rPr>
              <w:lastRenderedPageBreak/>
              <w:t>manipuladores de alimentos.</w:t>
            </w:r>
          </w:p>
        </w:tc>
      </w:tr>
      <w:tr w:rsidR="00FC43C1" w:rsidRPr="00755001" w:rsidTr="00755001">
        <w:tc>
          <w:tcPr>
            <w:tcW w:w="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lastRenderedPageBreak/>
              <w:t>**Climático**</w:t>
            </w:r>
          </w:p>
        </w:tc>
        <w:tc>
          <w:tcPr>
            <w:tcW w:w="9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Condições climáticas adversas (chuva forte, ventos) que impeçam a realização.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Cancelamento/adiamento do evento, custos adicionais, frustração do público.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Média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Compartilhado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Monitoramento da previsão do tempo; cláusula contratual de força maior; plano de comunicação para o público em caso de alteração.</w:t>
            </w:r>
          </w:p>
        </w:tc>
      </w:tr>
      <w:tr w:rsidR="00FC43C1" w:rsidRPr="00755001" w:rsidTr="00755001">
        <w:tc>
          <w:tcPr>
            <w:tcW w:w="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**Financeiro**</w:t>
            </w:r>
          </w:p>
        </w:tc>
        <w:tc>
          <w:tcPr>
            <w:tcW w:w="9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Superfaturamento ou preços acima do mercado.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proofErr w:type="spellStart"/>
            <w:r w:rsidRPr="00755001">
              <w:rPr>
                <w:rFonts w:ascii="Calibri" w:eastAsia="Arial" w:hAnsi="Calibri" w:cs="Calibri"/>
                <w:sz w:val="18"/>
                <w:szCs w:val="24"/>
              </w:rPr>
              <w:t>Dano</w:t>
            </w:r>
            <w:proofErr w:type="spellEnd"/>
            <w:r w:rsidRPr="00755001">
              <w:rPr>
                <w:rFonts w:ascii="Calibri" w:eastAsia="Arial" w:hAnsi="Calibri" w:cs="Calibri"/>
                <w:sz w:val="18"/>
                <w:szCs w:val="24"/>
              </w:rPr>
              <w:t xml:space="preserve"> ao erário, questionamentos de órgãos de controle.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Baixa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Contratante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Pesquisa de preços robusta com múltiplas fontes; análise crítica das propostas.</w:t>
            </w:r>
          </w:p>
        </w:tc>
      </w:tr>
      <w:tr w:rsidR="00FC43C1" w:rsidRPr="00755001" w:rsidTr="00755001">
        <w:tc>
          <w:tcPr>
            <w:tcW w:w="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**Legal/Administrativo**</w:t>
            </w:r>
          </w:p>
        </w:tc>
        <w:tc>
          <w:tcPr>
            <w:tcW w:w="9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Irregularidades na documentação da contratada (fiscal, trabalhista).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Impedimento de contratação, responsabilização da Administração.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Baixa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Contratante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3C1" w:rsidRPr="00755001" w:rsidRDefault="00FC43C1" w:rsidP="00970BF9">
            <w:pPr>
              <w:autoSpaceDE w:val="0"/>
              <w:jc w:val="both"/>
              <w:rPr>
                <w:rFonts w:ascii="Calibri" w:eastAsia="Arial" w:hAnsi="Calibri" w:cs="Calibri"/>
                <w:sz w:val="18"/>
                <w:szCs w:val="24"/>
              </w:rPr>
            </w:pPr>
            <w:r w:rsidRPr="00755001">
              <w:rPr>
                <w:rFonts w:ascii="Calibri" w:eastAsia="Arial" w:hAnsi="Calibri" w:cs="Calibri"/>
                <w:sz w:val="18"/>
                <w:szCs w:val="24"/>
              </w:rPr>
              <w:t>Verificação prévia e constante da regularidade da empresa; exigência de certidões atualizadas.</w:t>
            </w:r>
          </w:p>
        </w:tc>
      </w:tr>
    </w:tbl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14. MODELO DE GESTÃO E FISCALIZAÇÃO DO CONTRATO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A gestão e fiscalização do contrato serão realizadas por </w:t>
      </w:r>
      <w:proofErr w:type="gramStart"/>
      <w:r w:rsidRPr="005B1ED9">
        <w:rPr>
          <w:rFonts w:ascii="Calibri" w:eastAsia="Arial" w:hAnsi="Calibri" w:cs="Calibri"/>
          <w:sz w:val="24"/>
          <w:szCs w:val="24"/>
        </w:rPr>
        <w:t>servidor(</w:t>
      </w:r>
      <w:proofErr w:type="gramEnd"/>
      <w:r w:rsidRPr="005B1ED9">
        <w:rPr>
          <w:rFonts w:ascii="Calibri" w:eastAsia="Arial" w:hAnsi="Calibri" w:cs="Calibri"/>
          <w:sz w:val="24"/>
          <w:szCs w:val="24"/>
        </w:rPr>
        <w:t>es) designado(s) formalmente pela Administração, conforme Art. 117 da Lei nº 14.133/2021. As responsabilidades incluem:</w:t>
      </w:r>
    </w:p>
    <w:p w:rsidR="00FC43C1" w:rsidRPr="005B1ED9" w:rsidRDefault="00FC43C1" w:rsidP="00FC43C1">
      <w:pPr>
        <w:numPr>
          <w:ilvl w:val="0"/>
          <w:numId w:val="12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 xml:space="preserve">Acompanhamento: Monitorar a execução dos serviços </w:t>
      </w:r>
      <w:r w:rsidRPr="005B1ED9">
        <w:rPr>
          <w:rFonts w:ascii="Calibri" w:eastAsia="Arial" w:hAnsi="Calibri" w:cs="Calibri"/>
          <w:i/>
          <w:iCs/>
          <w:sz w:val="24"/>
          <w:szCs w:val="24"/>
        </w:rPr>
        <w:t>in loco</w:t>
      </w:r>
      <w:r w:rsidRPr="005B1ED9">
        <w:rPr>
          <w:rFonts w:ascii="Calibri" w:eastAsia="Arial" w:hAnsi="Calibri" w:cs="Calibri"/>
          <w:sz w:val="24"/>
          <w:szCs w:val="24"/>
        </w:rPr>
        <w:t>, verificando a conformidade com o Termo de Referência e as normas de segurança e higiene.</w:t>
      </w:r>
    </w:p>
    <w:p w:rsidR="00FC43C1" w:rsidRPr="005B1ED9" w:rsidRDefault="00FC43C1" w:rsidP="00FC43C1">
      <w:pPr>
        <w:numPr>
          <w:ilvl w:val="0"/>
          <w:numId w:val="12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Registro: Documentar todas as ocorrências relevantes, intercorrências e soluções adotadas.</w:t>
      </w:r>
    </w:p>
    <w:p w:rsidR="00FC43C1" w:rsidRPr="005B1ED9" w:rsidRDefault="00FC43C1" w:rsidP="00FC43C1">
      <w:pPr>
        <w:numPr>
          <w:ilvl w:val="0"/>
          <w:numId w:val="12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Atesto: Emitir relatório circunstanciado de conformidade da execução dos serviços, atestando a qualidade e a adequação do que foi entregue.</w:t>
      </w:r>
    </w:p>
    <w:p w:rsidR="00FC43C1" w:rsidRPr="005B1ED9" w:rsidRDefault="00FC43C1" w:rsidP="00FC43C1">
      <w:pPr>
        <w:numPr>
          <w:ilvl w:val="0"/>
          <w:numId w:val="12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Comunicação: Atuar como ponto de contato entre a Administração e a Contratada, dirimindo dúvidas e buscando soluções.</w:t>
      </w:r>
    </w:p>
    <w:p w:rsidR="00FC43C1" w:rsidRPr="005B1ED9" w:rsidRDefault="00FC43C1" w:rsidP="00FC43C1">
      <w:pPr>
        <w:numPr>
          <w:ilvl w:val="0"/>
          <w:numId w:val="12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Aplicação de Sanções: Propor a aplicação das sanções administrativas cabíveis em caso de descumprimento contratual, após devido processo.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15. CRITÉRIOS DE MEDIÇÃO E PAGAMENTO</w:t>
      </w:r>
    </w:p>
    <w:p w:rsidR="00FC43C1" w:rsidRPr="005B1ED9" w:rsidRDefault="00FC43C1" w:rsidP="00FC43C1">
      <w:pPr>
        <w:numPr>
          <w:ilvl w:val="0"/>
          <w:numId w:val="13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lastRenderedPageBreak/>
        <w:t>Medição: A medição do serviço será realizada após a conclusão do evento, mediante a verificação da execução integral e satisfatória de todas as etapas e condições estabelecidas no Termo de Referência, conforme atestado no relatório de conformidade emitido pelo gestor do contrato.</w:t>
      </w:r>
    </w:p>
    <w:p w:rsidR="00FC43C1" w:rsidRPr="005B1ED9" w:rsidRDefault="00FC43C1" w:rsidP="00FC43C1">
      <w:pPr>
        <w:numPr>
          <w:ilvl w:val="0"/>
          <w:numId w:val="13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Pagamento: O pagamento será efetuado em parcela única, após a medição e aceitação definitiva do serviço. Para processamento, a contratada deverá apresentar a Nota Fiscal/Fatura, acompanhada do relatório de execução do serviço devidamente assinado pelo gestor do contrato e de todas as comprovações de regularidade fiscal, trabalhista e previdenciária exigidas. O prazo para pagamento será de até 1</w:t>
      </w:r>
      <w:r w:rsidRPr="002066DD">
        <w:rPr>
          <w:rFonts w:ascii="Calibri" w:eastAsia="Arial" w:hAnsi="Calibri" w:cs="Calibri"/>
          <w:sz w:val="24"/>
          <w:szCs w:val="24"/>
        </w:rPr>
        <w:t>5</w:t>
      </w:r>
      <w:r w:rsidRPr="005B1ED9">
        <w:rPr>
          <w:rFonts w:ascii="Calibri" w:eastAsia="Arial" w:hAnsi="Calibri" w:cs="Calibri"/>
          <w:sz w:val="24"/>
          <w:szCs w:val="24"/>
        </w:rPr>
        <w:t xml:space="preserve"> (</w:t>
      </w:r>
      <w:r w:rsidRPr="002066DD">
        <w:rPr>
          <w:rFonts w:ascii="Calibri" w:eastAsia="Arial" w:hAnsi="Calibri" w:cs="Calibri"/>
          <w:sz w:val="24"/>
          <w:szCs w:val="24"/>
        </w:rPr>
        <w:t>quinze</w:t>
      </w:r>
      <w:r w:rsidRPr="005B1ED9">
        <w:rPr>
          <w:rFonts w:ascii="Calibri" w:eastAsia="Arial" w:hAnsi="Calibri" w:cs="Calibri"/>
          <w:sz w:val="24"/>
          <w:szCs w:val="24"/>
        </w:rPr>
        <w:t>) dias após a aprovação da documentação.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16. CRITÉRIOS DE ACEITAÇÃO DO OBJETO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A aceitação do objeto será realizada em duas etapas, conforme Art. 140 da Lei nº 14.133/2021:</w:t>
      </w:r>
    </w:p>
    <w:p w:rsidR="00FC43C1" w:rsidRPr="005B1ED9" w:rsidRDefault="00FC43C1" w:rsidP="00FC43C1">
      <w:pPr>
        <w:numPr>
          <w:ilvl w:val="0"/>
          <w:numId w:val="14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Aceitação Provisória: Será realizada imediatamente após a conclusão da montagem e antes do início da operação do evento, pelo gestor do contrato, para verificar a conformidade dos equipamentos e estruturas com as especificações e condições de segurança exigidas. Esta aceitação não exime a contratada de suas responsabilidades.</w:t>
      </w:r>
    </w:p>
    <w:p w:rsidR="00FC43C1" w:rsidRPr="005B1ED9" w:rsidRDefault="00FC43C1" w:rsidP="00FC43C1">
      <w:pPr>
        <w:numPr>
          <w:ilvl w:val="0"/>
          <w:numId w:val="14"/>
        </w:num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Aceitação Definitiva: Ocorrerá após a completa execução do serviço (incluindo operação e desmontagem) e a verificação da conformidade com todas as cláusulas contratuais e requisitos do Termo de Referência, atestada pelo gestor do contrato no relatório de conformidade. A aceitação definitiva será formalizada por meio de termo de recebimento definitivo.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5B1ED9">
        <w:rPr>
          <w:rFonts w:ascii="Calibri" w:eastAsia="Arial" w:hAnsi="Calibri" w:cs="Calibri"/>
          <w:b/>
          <w:bCs/>
          <w:sz w:val="24"/>
          <w:szCs w:val="24"/>
        </w:rPr>
        <w:t>17. DECLARAÇÃO DE VIABILIDADE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  <w:r w:rsidRPr="005B1ED9">
        <w:rPr>
          <w:rFonts w:ascii="Calibri" w:eastAsia="Arial" w:hAnsi="Calibri" w:cs="Calibri"/>
          <w:sz w:val="24"/>
          <w:szCs w:val="24"/>
        </w:rPr>
        <w:t>Com base na análise técnica, econômica e jurídica realizada neste Estudo Técnico Preliminar, declara-se a VIABILIDADE TÉCNICA, ORÇAMENTÁRIA E LEGAL da contratação. A solução proposta atende aos requisitos da Lei nº 14.133/2021, o valor estimado está dentro dos limites para dispensa de licitação, e a contratação se justifica pelo interesse público, caráter social do evento e economicidade, garantindo a segurança e a qualidade dos serviços.</w:t>
      </w: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</w:p>
    <w:p w:rsidR="00FC43C1" w:rsidRDefault="00FC43C1" w:rsidP="00FC43C1">
      <w:pPr>
        <w:autoSpaceDE w:val="0"/>
        <w:jc w:val="right"/>
        <w:rPr>
          <w:rFonts w:ascii="Calibri" w:eastAsia="Arial" w:hAnsi="Calibri" w:cs="Calibri"/>
          <w:sz w:val="24"/>
          <w:szCs w:val="24"/>
        </w:rPr>
      </w:pPr>
      <w:proofErr w:type="spellStart"/>
      <w:r w:rsidRPr="005B1ED9">
        <w:rPr>
          <w:rFonts w:ascii="Calibri" w:eastAsia="Arial" w:hAnsi="Calibri" w:cs="Calibri"/>
          <w:sz w:val="24"/>
          <w:szCs w:val="24"/>
        </w:rPr>
        <w:t>Quevedos</w:t>
      </w:r>
      <w:proofErr w:type="spellEnd"/>
      <w:r w:rsidRPr="005B1ED9">
        <w:rPr>
          <w:rFonts w:ascii="Calibri" w:eastAsia="Arial" w:hAnsi="Calibri" w:cs="Calibri"/>
          <w:sz w:val="24"/>
          <w:szCs w:val="24"/>
        </w:rPr>
        <w:t>/RS, 2</w:t>
      </w:r>
      <w:r w:rsidR="00755001">
        <w:rPr>
          <w:rFonts w:ascii="Calibri" w:eastAsia="Arial" w:hAnsi="Calibri" w:cs="Calibri"/>
          <w:sz w:val="24"/>
          <w:szCs w:val="24"/>
        </w:rPr>
        <w:t>5</w:t>
      </w:r>
      <w:r w:rsidRPr="005B1ED9">
        <w:rPr>
          <w:rFonts w:ascii="Calibri" w:eastAsia="Arial" w:hAnsi="Calibri" w:cs="Calibri"/>
          <w:sz w:val="24"/>
          <w:szCs w:val="24"/>
        </w:rPr>
        <w:t xml:space="preserve"> de </w:t>
      </w:r>
      <w:r w:rsidR="00755001">
        <w:rPr>
          <w:rFonts w:ascii="Calibri" w:eastAsia="Arial" w:hAnsi="Calibri" w:cs="Calibri"/>
          <w:sz w:val="24"/>
          <w:szCs w:val="24"/>
        </w:rPr>
        <w:t>novembr</w:t>
      </w:r>
      <w:r w:rsidRPr="002066DD">
        <w:rPr>
          <w:rFonts w:ascii="Calibri" w:eastAsia="Arial" w:hAnsi="Calibri" w:cs="Calibri"/>
          <w:sz w:val="24"/>
          <w:szCs w:val="24"/>
        </w:rPr>
        <w:t>o</w:t>
      </w:r>
      <w:r w:rsidRPr="005B1ED9">
        <w:rPr>
          <w:rFonts w:ascii="Calibri" w:eastAsia="Arial" w:hAnsi="Calibri" w:cs="Calibri"/>
          <w:sz w:val="24"/>
          <w:szCs w:val="24"/>
        </w:rPr>
        <w:t xml:space="preserve"> de 2025.</w:t>
      </w:r>
    </w:p>
    <w:p w:rsidR="00FC43C1" w:rsidRDefault="00FC43C1" w:rsidP="00FC43C1">
      <w:pPr>
        <w:autoSpaceDE w:val="0"/>
        <w:jc w:val="right"/>
        <w:rPr>
          <w:rFonts w:ascii="Calibri" w:eastAsia="Arial" w:hAnsi="Calibri" w:cs="Calibri"/>
          <w:sz w:val="24"/>
          <w:szCs w:val="24"/>
        </w:rPr>
      </w:pPr>
    </w:p>
    <w:p w:rsidR="00FC43C1" w:rsidRDefault="00FC43C1" w:rsidP="00FC43C1">
      <w:pPr>
        <w:autoSpaceDE w:val="0"/>
        <w:jc w:val="right"/>
        <w:rPr>
          <w:rFonts w:ascii="Calibri" w:eastAsia="Arial" w:hAnsi="Calibri" w:cs="Calibri"/>
          <w:sz w:val="24"/>
          <w:szCs w:val="24"/>
        </w:rPr>
      </w:pPr>
    </w:p>
    <w:p w:rsidR="00FC43C1" w:rsidRDefault="00FC43C1" w:rsidP="00FC43C1">
      <w:pPr>
        <w:autoSpaceDE w:val="0"/>
        <w:jc w:val="right"/>
        <w:rPr>
          <w:rFonts w:ascii="Calibri" w:eastAsia="Arial" w:hAnsi="Calibri" w:cs="Calibri"/>
          <w:sz w:val="24"/>
          <w:szCs w:val="24"/>
        </w:rPr>
      </w:pPr>
    </w:p>
    <w:p w:rsidR="00FC43C1" w:rsidRDefault="00FC43C1" w:rsidP="00FC43C1">
      <w:pPr>
        <w:autoSpaceDE w:val="0"/>
        <w:jc w:val="right"/>
        <w:rPr>
          <w:rFonts w:ascii="Calibri" w:eastAsia="Arial" w:hAnsi="Calibri" w:cs="Calibri"/>
          <w:sz w:val="24"/>
          <w:szCs w:val="24"/>
        </w:rPr>
      </w:pPr>
    </w:p>
    <w:p w:rsidR="00FC43C1" w:rsidRPr="002066DD" w:rsidRDefault="00FC43C1" w:rsidP="00FC43C1">
      <w:pPr>
        <w:autoSpaceDE w:val="0"/>
        <w:jc w:val="right"/>
        <w:rPr>
          <w:rFonts w:ascii="Calibri" w:eastAsia="Arial" w:hAnsi="Calibri" w:cs="Calibri"/>
          <w:b/>
          <w:bCs/>
          <w:sz w:val="24"/>
          <w:szCs w:val="24"/>
        </w:rPr>
      </w:pPr>
    </w:p>
    <w:p w:rsidR="00FC43C1" w:rsidRPr="002066DD" w:rsidRDefault="00FC43C1" w:rsidP="00FC43C1">
      <w:pPr>
        <w:autoSpaceDE w:val="0"/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002066DD">
        <w:rPr>
          <w:rFonts w:ascii="Calibri" w:eastAsia="Arial" w:hAnsi="Calibri" w:cs="Calibri"/>
          <w:b/>
          <w:bCs/>
          <w:sz w:val="24"/>
          <w:szCs w:val="24"/>
        </w:rPr>
        <w:t xml:space="preserve">Marli Terezinha </w:t>
      </w:r>
      <w:proofErr w:type="spellStart"/>
      <w:r w:rsidRPr="002066DD">
        <w:rPr>
          <w:rFonts w:ascii="Calibri" w:eastAsia="Arial" w:hAnsi="Calibri" w:cs="Calibri"/>
          <w:b/>
          <w:bCs/>
          <w:sz w:val="24"/>
          <w:szCs w:val="24"/>
        </w:rPr>
        <w:t>Marconato</w:t>
      </w:r>
      <w:bookmarkStart w:id="0" w:name="_GoBack"/>
      <w:bookmarkEnd w:id="0"/>
      <w:proofErr w:type="spellEnd"/>
      <w:r w:rsidRPr="002066DD">
        <w:rPr>
          <w:rFonts w:ascii="Calibri" w:eastAsia="Arial" w:hAnsi="Calibri" w:cs="Calibri"/>
          <w:b/>
          <w:bCs/>
          <w:sz w:val="24"/>
          <w:szCs w:val="24"/>
        </w:rPr>
        <w:br/>
        <w:t>Secretária de Educação</w:t>
      </w:r>
    </w:p>
    <w:p w:rsidR="00FC43C1" w:rsidRDefault="00FC43C1" w:rsidP="00FC43C1">
      <w:pPr>
        <w:autoSpaceDE w:val="0"/>
        <w:jc w:val="center"/>
        <w:rPr>
          <w:rFonts w:ascii="Calibri" w:eastAsia="Arial" w:hAnsi="Calibri" w:cs="Calibri"/>
          <w:sz w:val="24"/>
          <w:szCs w:val="24"/>
        </w:rPr>
      </w:pPr>
    </w:p>
    <w:p w:rsidR="00FC43C1" w:rsidRPr="005B1ED9" w:rsidRDefault="00FC43C1" w:rsidP="00FC43C1">
      <w:pPr>
        <w:autoSpaceDE w:val="0"/>
        <w:jc w:val="center"/>
        <w:rPr>
          <w:rFonts w:ascii="Calibri" w:eastAsia="Arial" w:hAnsi="Calibri" w:cs="Calibri"/>
          <w:sz w:val="24"/>
          <w:szCs w:val="24"/>
        </w:rPr>
      </w:pPr>
    </w:p>
    <w:p w:rsidR="00FC43C1" w:rsidRPr="005B1ED9" w:rsidRDefault="00FC43C1" w:rsidP="00FC43C1">
      <w:pPr>
        <w:autoSpaceDE w:val="0"/>
        <w:jc w:val="both"/>
        <w:rPr>
          <w:rFonts w:ascii="Calibri" w:eastAsia="Arial" w:hAnsi="Calibri" w:cs="Calibri"/>
          <w:sz w:val="24"/>
          <w:szCs w:val="24"/>
        </w:rPr>
      </w:pPr>
    </w:p>
    <w:sectPr w:rsidR="00FC43C1" w:rsidRPr="005B1ED9" w:rsidSect="008B27EE">
      <w:headerReference w:type="default" r:id="rId5"/>
      <w:footerReference w:type="default" r:id="rId6"/>
      <w:pgSz w:w="11906" w:h="16838" w:code="9"/>
      <w:pgMar w:top="1418" w:right="1134" w:bottom="1418" w:left="1701" w:header="709" w:footer="5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045" w:rsidRDefault="006A4BFD">
    <w:pPr>
      <w:pStyle w:val="Rodap"/>
      <w:pBdr>
        <w:bottom w:val="double" w:sz="6" w:space="1" w:color="auto"/>
      </w:pBdr>
    </w:pPr>
  </w:p>
  <w:p w:rsidR="002C5497" w:rsidRPr="00654DDC" w:rsidRDefault="006A4BFD" w:rsidP="002C5497">
    <w:pPr>
      <w:pStyle w:val="Rodap"/>
      <w:jc w:val="center"/>
      <w:rPr>
        <w:rFonts w:ascii="Palatino Linotype" w:hAnsi="Palatino Linotype"/>
      </w:rPr>
    </w:pPr>
    <w:r w:rsidRPr="00654DDC">
      <w:rPr>
        <w:rFonts w:ascii="Palatino Linotype" w:hAnsi="Palatino Linotype"/>
      </w:rPr>
      <w:t xml:space="preserve">Rua Humaitá, 69 – Fone </w:t>
    </w:r>
    <w:r>
      <w:rPr>
        <w:rFonts w:ascii="Palatino Linotype" w:hAnsi="Palatino Linotype"/>
      </w:rPr>
      <w:t>0800-0901083</w:t>
    </w:r>
    <w:r w:rsidRPr="00654DDC">
      <w:rPr>
        <w:rFonts w:ascii="Palatino Linotype" w:hAnsi="Palatino Linotype"/>
      </w:rPr>
      <w:t xml:space="preserve"> – CEP: 98.140-000 </w:t>
    </w:r>
  </w:p>
  <w:p w:rsidR="002C5497" w:rsidRPr="00654DDC" w:rsidRDefault="006A4BFD" w:rsidP="002C5497">
    <w:pPr>
      <w:pStyle w:val="Rodap"/>
      <w:jc w:val="center"/>
      <w:rPr>
        <w:rFonts w:ascii="Palatino Linotype" w:hAnsi="Palatino Linotype"/>
        <w:color w:val="0000CC"/>
        <w:sz w:val="22"/>
        <w:szCs w:val="22"/>
      </w:rPr>
    </w:pPr>
  </w:p>
  <w:p w:rsidR="00F87045" w:rsidRPr="00F87045" w:rsidRDefault="006A4BFD" w:rsidP="002C5497">
    <w:pPr>
      <w:pStyle w:val="Rodap"/>
      <w:jc w:val="center"/>
      <w:rPr>
        <w:rFonts w:ascii="Arial Narrow" w:hAnsi="Arial Narrow"/>
        <w:sz w:val="22"/>
        <w:szCs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B53" w:rsidRPr="003F0930" w:rsidRDefault="00FC43C1" w:rsidP="00E56DC5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r w:rsidRPr="003F0930">
      <w:rPr>
        <w:rFonts w:ascii="Bodoni MT Black" w:hAnsi="Bodoni MT Black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0" b="0"/>
          <wp:wrapNone/>
          <wp:docPr id="2" name="Imagem 2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5715"/>
          <wp:wrapNone/>
          <wp:docPr id="1" name="Imagem 1" descr="brasão Queve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Quevedos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4BFD"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:rsidR="00CB6260" w:rsidRPr="00D138FB" w:rsidRDefault="006A4BFD" w:rsidP="004C580E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  <w:szCs w:val="22"/>
      </w:rPr>
    </w:pPr>
    <w:r w:rsidRPr="00D138FB">
      <w:rPr>
        <w:rFonts w:ascii="Palatino Linotype" w:hAnsi="Palatino Linotype" w:cs="Arial"/>
        <w:b/>
        <w:bCs/>
        <w:i/>
        <w:sz w:val="22"/>
        <w:szCs w:val="22"/>
      </w:rPr>
      <w:t xml:space="preserve">Estado do Rio Grande do Sul </w:t>
    </w:r>
  </w:p>
  <w:p w:rsidR="00050A50" w:rsidRPr="00D138FB" w:rsidRDefault="006A4BFD" w:rsidP="00050A50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3</w:t>
    </w:r>
    <w:r>
      <w:rPr>
        <w:rFonts w:ascii="Palatino Linotype" w:hAnsi="Palatino Linotype" w:cs="Arial"/>
        <w:b/>
        <w:i/>
        <w:sz w:val="22"/>
        <w:szCs w:val="22"/>
      </w:rPr>
      <w:t>3</w:t>
    </w:r>
    <w:r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Pr="00D138FB">
      <w:rPr>
        <w:rFonts w:ascii="Palatino Linotype" w:hAnsi="Palatino Linotype" w:cs="Arial"/>
        <w:b/>
        <w:i/>
        <w:sz w:val="22"/>
        <w:szCs w:val="22"/>
      </w:rPr>
      <w:t xml:space="preserve"> de Emancipação Político-administrativa. </w:t>
    </w:r>
    <w:r>
      <w:rPr>
        <w:rFonts w:ascii="Palatino Linotype" w:hAnsi="Palatino Linotype" w:cs="Arial"/>
        <w:b/>
        <w:i/>
        <w:sz w:val="22"/>
        <w:szCs w:val="22"/>
      </w:rPr>
      <w:t>3</w:t>
    </w:r>
    <w:r>
      <w:rPr>
        <w:rFonts w:ascii="Palatino Linotype" w:hAnsi="Palatino Linotype" w:cs="Arial"/>
        <w:b/>
        <w:i/>
        <w:sz w:val="22"/>
        <w:szCs w:val="22"/>
      </w:rPr>
      <w:t>2</w:t>
    </w:r>
    <w:r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Pr="00D138FB">
      <w:rPr>
        <w:rFonts w:ascii="Palatino Linotype" w:hAnsi="Palatino Linotype" w:cs="Arial"/>
        <w:b/>
        <w:i/>
        <w:sz w:val="22"/>
        <w:szCs w:val="22"/>
      </w:rPr>
      <w:t xml:space="preserve"> de Instalação do Município. </w:t>
    </w:r>
  </w:p>
  <w:p w:rsidR="00BB67B5" w:rsidRPr="00714032" w:rsidRDefault="006A4BFD" w:rsidP="00714032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Administração 202</w:t>
    </w:r>
    <w:r>
      <w:rPr>
        <w:rFonts w:ascii="Palatino Linotype" w:hAnsi="Palatino Linotype" w:cs="Arial"/>
        <w:b/>
        <w:i/>
        <w:sz w:val="22"/>
        <w:szCs w:val="22"/>
      </w:rPr>
      <w:t>5</w:t>
    </w:r>
    <w:r w:rsidRPr="00D138FB">
      <w:rPr>
        <w:rFonts w:ascii="Palatino Linotype" w:hAnsi="Palatino Linotype" w:cs="Arial"/>
        <w:b/>
        <w:i/>
        <w:sz w:val="22"/>
        <w:szCs w:val="22"/>
      </w:rPr>
      <w:t>/20</w:t>
    </w:r>
    <w:r>
      <w:rPr>
        <w:rFonts w:ascii="Palatino Linotype" w:hAnsi="Palatino Linotype" w:cs="Arial"/>
        <w:b/>
        <w:i/>
        <w:sz w:val="22"/>
        <w:szCs w:val="22"/>
      </w:rPr>
      <w:t>2</w:t>
    </w:r>
    <w:r>
      <w:rPr>
        <w:rFonts w:ascii="Palatino Linotype" w:hAnsi="Palatino Linotype" w:cs="Arial"/>
        <w:b/>
        <w:i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254"/>
    <w:multiLevelType w:val="multilevel"/>
    <w:tmpl w:val="D2EA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74BF1"/>
    <w:multiLevelType w:val="multilevel"/>
    <w:tmpl w:val="4AFC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6019C"/>
    <w:multiLevelType w:val="multilevel"/>
    <w:tmpl w:val="C7E2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05B38"/>
    <w:multiLevelType w:val="multilevel"/>
    <w:tmpl w:val="92C2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D7E3F"/>
    <w:multiLevelType w:val="multilevel"/>
    <w:tmpl w:val="350E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E3F5B"/>
    <w:multiLevelType w:val="multilevel"/>
    <w:tmpl w:val="9114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F4316"/>
    <w:multiLevelType w:val="multilevel"/>
    <w:tmpl w:val="CD44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8598D"/>
    <w:multiLevelType w:val="multilevel"/>
    <w:tmpl w:val="6C0A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D4C9D"/>
    <w:multiLevelType w:val="multilevel"/>
    <w:tmpl w:val="C4A6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F7F01"/>
    <w:multiLevelType w:val="multilevel"/>
    <w:tmpl w:val="2E94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91F61"/>
    <w:multiLevelType w:val="multilevel"/>
    <w:tmpl w:val="E6BA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9041D5"/>
    <w:multiLevelType w:val="multilevel"/>
    <w:tmpl w:val="A764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8D662B"/>
    <w:multiLevelType w:val="multilevel"/>
    <w:tmpl w:val="86AE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F6406A"/>
    <w:multiLevelType w:val="multilevel"/>
    <w:tmpl w:val="ED88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12"/>
  </w:num>
  <w:num w:numId="9">
    <w:abstractNumId w:val="8"/>
  </w:num>
  <w:num w:numId="10">
    <w:abstractNumId w:val="13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C1"/>
    <w:rsid w:val="006A4BFD"/>
    <w:rsid w:val="00755001"/>
    <w:rsid w:val="00833D98"/>
    <w:rsid w:val="00D543CE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F0100"/>
  <w15:chartTrackingRefBased/>
  <w15:docId w15:val="{9EE967F9-64A8-469B-AD19-3B6BD2A6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C43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43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C43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C43C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2402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Maclaine</dc:creator>
  <cp:keywords/>
  <dc:description/>
  <cp:lastModifiedBy>Maclaine</cp:lastModifiedBy>
  <cp:revision>1</cp:revision>
  <dcterms:created xsi:type="dcterms:W3CDTF">2025-11-25T18:50:00Z</dcterms:created>
  <dcterms:modified xsi:type="dcterms:W3CDTF">2025-11-25T19:30:00Z</dcterms:modified>
</cp:coreProperties>
</file>